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639B" w14:textId="5DEDF2C3" w:rsidR="00151592" w:rsidRPr="00026587" w:rsidRDefault="00E0036C" w:rsidP="00E0036C">
      <w:pPr>
        <w:jc w:val="center"/>
        <w:rPr>
          <w:b/>
          <w:sz w:val="18"/>
          <w:szCs w:val="22"/>
        </w:rPr>
      </w:pPr>
      <w:r w:rsidRPr="00026587">
        <w:rPr>
          <w:b/>
          <w:sz w:val="18"/>
          <w:szCs w:val="22"/>
        </w:rPr>
        <w:t>City of New Braunfels</w:t>
      </w:r>
      <w:r w:rsidR="00026587" w:rsidRPr="00026587">
        <w:rPr>
          <w:b/>
          <w:sz w:val="18"/>
          <w:szCs w:val="22"/>
        </w:rPr>
        <w:t xml:space="preserve"> - </w:t>
      </w:r>
      <w:r w:rsidRPr="00026587">
        <w:rPr>
          <w:b/>
          <w:sz w:val="18"/>
          <w:szCs w:val="22"/>
        </w:rPr>
        <w:t xml:space="preserve">Park Land Dedication &amp; Development Ordinance </w:t>
      </w:r>
      <w:bookmarkStart w:id="0" w:name="_GoBack"/>
      <w:bookmarkEnd w:id="0"/>
      <w:r w:rsidRPr="00026587">
        <w:rPr>
          <w:b/>
          <w:sz w:val="18"/>
          <w:szCs w:val="22"/>
        </w:rPr>
        <w:br/>
      </w:r>
      <w:r w:rsidRPr="00026587">
        <w:rPr>
          <w:b/>
          <w:i/>
          <w:sz w:val="18"/>
          <w:szCs w:val="22"/>
        </w:rPr>
        <w:t>Summary of Changes</w:t>
      </w:r>
    </w:p>
    <w:tbl>
      <w:tblPr>
        <w:tblStyle w:val="GridTableLight"/>
        <w:tblW w:w="5142" w:type="pct"/>
        <w:tblInd w:w="-5" w:type="dxa"/>
        <w:tblLook w:val="04A0" w:firstRow="1" w:lastRow="0" w:firstColumn="1" w:lastColumn="0" w:noHBand="0" w:noVBand="1"/>
      </w:tblPr>
      <w:tblGrid>
        <w:gridCol w:w="2578"/>
        <w:gridCol w:w="4051"/>
        <w:gridCol w:w="3774"/>
      </w:tblGrid>
      <w:tr w:rsidR="00026587" w:rsidRPr="00026587" w14:paraId="00E57CA5" w14:textId="77777777" w:rsidTr="00026587">
        <w:tc>
          <w:tcPr>
            <w:tcW w:w="1239" w:type="pct"/>
          </w:tcPr>
          <w:p w14:paraId="5320CDB9" w14:textId="77777777" w:rsidR="00E0036C" w:rsidRPr="00026587" w:rsidRDefault="00E0036C" w:rsidP="00026587">
            <w:pPr>
              <w:jc w:val="left"/>
              <w:rPr>
                <w:b/>
                <w:sz w:val="18"/>
                <w:szCs w:val="22"/>
              </w:rPr>
            </w:pPr>
          </w:p>
          <w:p w14:paraId="0CC9359F" w14:textId="37F87EAF" w:rsidR="00E0036C" w:rsidRPr="00026587" w:rsidRDefault="00E0036C" w:rsidP="00026587">
            <w:pPr>
              <w:jc w:val="left"/>
              <w:rPr>
                <w:b/>
                <w:sz w:val="18"/>
                <w:szCs w:val="22"/>
              </w:rPr>
            </w:pPr>
            <w:r w:rsidRPr="00026587">
              <w:rPr>
                <w:b/>
                <w:sz w:val="18"/>
                <w:szCs w:val="22"/>
              </w:rPr>
              <w:t>POLICY</w:t>
            </w:r>
          </w:p>
        </w:tc>
        <w:tc>
          <w:tcPr>
            <w:tcW w:w="1947" w:type="pct"/>
          </w:tcPr>
          <w:p w14:paraId="1E1AC8D7" w14:textId="5B103805" w:rsidR="00E0036C" w:rsidRPr="00026587" w:rsidRDefault="00E0036C" w:rsidP="00026587">
            <w:pPr>
              <w:jc w:val="center"/>
              <w:rPr>
                <w:sz w:val="18"/>
                <w:szCs w:val="22"/>
              </w:rPr>
            </w:pPr>
            <w:r w:rsidRPr="00026587">
              <w:rPr>
                <w:b/>
                <w:bCs/>
                <w:sz w:val="18"/>
                <w:szCs w:val="22"/>
              </w:rPr>
              <w:t>OLD ORDINANCE</w:t>
            </w:r>
          </w:p>
        </w:tc>
        <w:tc>
          <w:tcPr>
            <w:tcW w:w="1814" w:type="pct"/>
          </w:tcPr>
          <w:p w14:paraId="04979CCD" w14:textId="184200CB" w:rsidR="00E0036C" w:rsidRPr="00026587" w:rsidRDefault="00E0036C" w:rsidP="00026587">
            <w:pPr>
              <w:jc w:val="center"/>
              <w:rPr>
                <w:sz w:val="18"/>
                <w:szCs w:val="22"/>
              </w:rPr>
            </w:pPr>
            <w:r w:rsidRPr="00026587">
              <w:rPr>
                <w:b/>
                <w:bCs/>
                <w:sz w:val="18"/>
                <w:szCs w:val="22"/>
              </w:rPr>
              <w:t>NEW ORDINANCE</w:t>
            </w:r>
          </w:p>
        </w:tc>
      </w:tr>
      <w:tr w:rsidR="00424EE5" w:rsidRPr="00026587" w14:paraId="5CCA2F3B" w14:textId="77777777" w:rsidTr="00026587">
        <w:tc>
          <w:tcPr>
            <w:tcW w:w="1239" w:type="pct"/>
          </w:tcPr>
          <w:p w14:paraId="619BC4C0" w14:textId="0144BB0D" w:rsidR="00424EE5" w:rsidRPr="00026587" w:rsidRDefault="00424EE5" w:rsidP="00026587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Application</w:t>
            </w:r>
          </w:p>
        </w:tc>
        <w:tc>
          <w:tcPr>
            <w:tcW w:w="1947" w:type="pct"/>
          </w:tcPr>
          <w:p w14:paraId="2FD7D936" w14:textId="63122A47" w:rsidR="00424EE5" w:rsidRPr="00026587" w:rsidRDefault="00424EE5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Master plans after 2006</w:t>
            </w:r>
          </w:p>
        </w:tc>
        <w:tc>
          <w:tcPr>
            <w:tcW w:w="1814" w:type="pct"/>
          </w:tcPr>
          <w:p w14:paraId="06B4AFD5" w14:textId="247CF5A6" w:rsidR="00424EE5" w:rsidRPr="00026587" w:rsidRDefault="00424EE5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Phased in has yet to be determined.</w:t>
            </w:r>
          </w:p>
        </w:tc>
      </w:tr>
      <w:tr w:rsidR="00026587" w:rsidRPr="00026587" w14:paraId="4075D4FD" w14:textId="77777777" w:rsidTr="00026587">
        <w:tc>
          <w:tcPr>
            <w:tcW w:w="1239" w:type="pct"/>
          </w:tcPr>
          <w:p w14:paraId="59CC4E6A" w14:textId="65DA56E6" w:rsidR="00E0036C" w:rsidRPr="00026587" w:rsidRDefault="00E0036C" w:rsidP="00026587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Timeframe to spend park funds</w:t>
            </w:r>
          </w:p>
        </w:tc>
        <w:tc>
          <w:tcPr>
            <w:tcW w:w="1947" w:type="pct"/>
          </w:tcPr>
          <w:p w14:paraId="0DE90E74" w14:textId="28EBDFB2" w:rsidR="00E0036C" w:rsidRPr="00026587" w:rsidRDefault="00E0036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10 years</w:t>
            </w:r>
          </w:p>
        </w:tc>
        <w:tc>
          <w:tcPr>
            <w:tcW w:w="1814" w:type="pct"/>
          </w:tcPr>
          <w:p w14:paraId="40DC38BB" w14:textId="7BF17CD6" w:rsidR="00E0036C" w:rsidRPr="00026587" w:rsidRDefault="00E0036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7 years</w:t>
            </w:r>
          </w:p>
        </w:tc>
      </w:tr>
      <w:tr w:rsidR="00026587" w:rsidRPr="00026587" w14:paraId="0771D74C" w14:textId="77777777" w:rsidTr="00026587">
        <w:tc>
          <w:tcPr>
            <w:tcW w:w="1239" w:type="pct"/>
          </w:tcPr>
          <w:p w14:paraId="51EAD4CB" w14:textId="7A4F2163" w:rsidR="00E0036C" w:rsidRPr="00026587" w:rsidRDefault="00E0036C" w:rsidP="00026587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Review and update fee and ordinance</w:t>
            </w:r>
          </w:p>
        </w:tc>
        <w:tc>
          <w:tcPr>
            <w:tcW w:w="1947" w:type="pct"/>
          </w:tcPr>
          <w:p w14:paraId="38F2592C" w14:textId="48C0D8B6" w:rsidR="00E0036C" w:rsidRPr="00026587" w:rsidRDefault="00E0036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No review</w:t>
            </w:r>
          </w:p>
        </w:tc>
        <w:tc>
          <w:tcPr>
            <w:tcW w:w="1814" w:type="pct"/>
          </w:tcPr>
          <w:p w14:paraId="4453B644" w14:textId="2946A0CD" w:rsidR="00E0036C" w:rsidRPr="00026587" w:rsidRDefault="00E0036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Every 3 years</w:t>
            </w:r>
          </w:p>
        </w:tc>
      </w:tr>
      <w:tr w:rsidR="00E0036C" w:rsidRPr="00026587" w14:paraId="2C5D9539" w14:textId="77777777" w:rsidTr="00026587">
        <w:tc>
          <w:tcPr>
            <w:tcW w:w="1239" w:type="pct"/>
          </w:tcPr>
          <w:p w14:paraId="4F005B40" w14:textId="01315CD0" w:rsidR="00E0036C" w:rsidRPr="00026587" w:rsidRDefault="00E0036C" w:rsidP="00026587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Park land dedication</w:t>
            </w:r>
          </w:p>
        </w:tc>
        <w:tc>
          <w:tcPr>
            <w:tcW w:w="1947" w:type="pct"/>
          </w:tcPr>
          <w:p w14:paraId="5BB99105" w14:textId="578BEDB0" w:rsidR="00B4240C" w:rsidRPr="00026587" w:rsidRDefault="00B4240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Community/Neighborhood parks = </w:t>
            </w:r>
            <w:r w:rsidR="00E0036C" w:rsidRPr="00026587">
              <w:rPr>
                <w:sz w:val="18"/>
                <w:szCs w:val="22"/>
              </w:rPr>
              <w:t>1 ac per 150 dwelling units based on Citywide Parks</w:t>
            </w:r>
            <w:r w:rsidRPr="00026587">
              <w:rPr>
                <w:sz w:val="18"/>
                <w:szCs w:val="22"/>
              </w:rPr>
              <w:t xml:space="preserve"> Master Plan goal</w:t>
            </w:r>
          </w:p>
        </w:tc>
        <w:tc>
          <w:tcPr>
            <w:tcW w:w="1814" w:type="pct"/>
          </w:tcPr>
          <w:p w14:paraId="78FD66CC" w14:textId="68D1E6B0" w:rsidR="00B4240C" w:rsidRPr="00026587" w:rsidRDefault="00B4240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1 ac per 168 dwelling units based on actual level of service of neighborhood and community park.</w:t>
            </w:r>
          </w:p>
        </w:tc>
      </w:tr>
      <w:tr w:rsidR="00026587" w:rsidRPr="00026587" w14:paraId="0C23EE3A" w14:textId="77777777" w:rsidTr="00026587">
        <w:tc>
          <w:tcPr>
            <w:tcW w:w="1239" w:type="pct"/>
          </w:tcPr>
          <w:p w14:paraId="2DA5F9CD" w14:textId="44EE3AAB" w:rsidR="00E0036C" w:rsidRPr="00026587" w:rsidRDefault="00E0036C" w:rsidP="00026587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947" w:type="pct"/>
          </w:tcPr>
          <w:p w14:paraId="536CFF25" w14:textId="1E8E899A" w:rsidR="00E0036C" w:rsidRPr="00026587" w:rsidRDefault="00B4240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No regional park land requirement</w:t>
            </w:r>
          </w:p>
        </w:tc>
        <w:tc>
          <w:tcPr>
            <w:tcW w:w="1814" w:type="pct"/>
          </w:tcPr>
          <w:p w14:paraId="178507D5" w14:textId="29276EC9" w:rsidR="00E0036C" w:rsidRPr="00026587" w:rsidRDefault="00B4240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1 ac per 247 dwelling units based on actual level of service of </w:t>
            </w:r>
            <w:r w:rsidR="00D974EA" w:rsidRPr="00026587">
              <w:rPr>
                <w:sz w:val="18"/>
                <w:szCs w:val="22"/>
              </w:rPr>
              <w:t>regional</w:t>
            </w:r>
            <w:r w:rsidRPr="00026587">
              <w:rPr>
                <w:sz w:val="18"/>
                <w:szCs w:val="22"/>
              </w:rPr>
              <w:t xml:space="preserve"> park</w:t>
            </w:r>
            <w:r w:rsidR="00D974EA" w:rsidRPr="00026587">
              <w:rPr>
                <w:sz w:val="18"/>
                <w:szCs w:val="22"/>
              </w:rPr>
              <w:t>s</w:t>
            </w:r>
            <w:r w:rsidRPr="00026587">
              <w:rPr>
                <w:sz w:val="18"/>
                <w:szCs w:val="22"/>
              </w:rPr>
              <w:t>.</w:t>
            </w:r>
          </w:p>
        </w:tc>
      </w:tr>
      <w:tr w:rsidR="00D974EA" w:rsidRPr="00026587" w14:paraId="1042BC87" w14:textId="77777777" w:rsidTr="00026587">
        <w:tc>
          <w:tcPr>
            <w:tcW w:w="1239" w:type="pct"/>
          </w:tcPr>
          <w:p w14:paraId="19E391CE" w14:textId="4DD55A95" w:rsidR="00D974EA" w:rsidRPr="00026587" w:rsidRDefault="00D974EA" w:rsidP="00026587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Cash in-lieu-of park land </w:t>
            </w:r>
            <w:r w:rsidR="00D6751C" w:rsidRPr="00026587">
              <w:rPr>
                <w:sz w:val="18"/>
                <w:szCs w:val="22"/>
              </w:rPr>
              <w:t xml:space="preserve">dedication – </w:t>
            </w:r>
            <w:proofErr w:type="spellStart"/>
            <w:r w:rsidR="00D6751C" w:rsidRPr="00026587">
              <w:rPr>
                <w:sz w:val="18"/>
                <w:szCs w:val="22"/>
              </w:rPr>
              <w:t>comm</w:t>
            </w:r>
            <w:proofErr w:type="spellEnd"/>
            <w:r w:rsidR="00D6751C" w:rsidRPr="00026587">
              <w:rPr>
                <w:sz w:val="18"/>
                <w:szCs w:val="22"/>
              </w:rPr>
              <w:t xml:space="preserve">/neigh parks </w:t>
            </w:r>
          </w:p>
        </w:tc>
        <w:tc>
          <w:tcPr>
            <w:tcW w:w="1947" w:type="pct"/>
          </w:tcPr>
          <w:p w14:paraId="4A5D4FDF" w14:textId="59462E5E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$100 per dwelling unit</w:t>
            </w:r>
          </w:p>
        </w:tc>
        <w:tc>
          <w:tcPr>
            <w:tcW w:w="1814" w:type="pct"/>
          </w:tcPr>
          <w:p w14:paraId="78CDF526" w14:textId="53D10065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$208 per dwelling uni</w:t>
            </w:r>
            <w:r w:rsidR="00D6751C" w:rsidRPr="00026587">
              <w:rPr>
                <w:sz w:val="18"/>
                <w:szCs w:val="22"/>
              </w:rPr>
              <w:t>t</w:t>
            </w:r>
          </w:p>
        </w:tc>
      </w:tr>
      <w:tr w:rsidR="00026587" w:rsidRPr="00026587" w14:paraId="7E2F9D95" w14:textId="77777777" w:rsidTr="00026587">
        <w:trPr>
          <w:trHeight w:val="485"/>
        </w:trPr>
        <w:tc>
          <w:tcPr>
            <w:tcW w:w="1239" w:type="pct"/>
          </w:tcPr>
          <w:p w14:paraId="24B37B33" w14:textId="4905D46C" w:rsidR="00D974EA" w:rsidRPr="00026587" w:rsidRDefault="00D974EA" w:rsidP="00026587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Cash in-lieu-of park land dedication</w:t>
            </w:r>
            <w:r w:rsidR="00D6751C" w:rsidRPr="00026587">
              <w:rPr>
                <w:sz w:val="18"/>
                <w:szCs w:val="22"/>
              </w:rPr>
              <w:t xml:space="preserve"> – regional parks</w:t>
            </w:r>
          </w:p>
        </w:tc>
        <w:tc>
          <w:tcPr>
            <w:tcW w:w="1947" w:type="pct"/>
          </w:tcPr>
          <w:p w14:paraId="148A11CC" w14:textId="1E54FB62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N</w:t>
            </w:r>
            <w:r w:rsidR="00D6751C" w:rsidRPr="00026587">
              <w:rPr>
                <w:sz w:val="18"/>
                <w:szCs w:val="22"/>
              </w:rPr>
              <w:t>o regional park land requirement</w:t>
            </w:r>
          </w:p>
        </w:tc>
        <w:tc>
          <w:tcPr>
            <w:tcW w:w="1814" w:type="pct"/>
          </w:tcPr>
          <w:p w14:paraId="0FD9706A" w14:textId="77F1FCCF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$142 per dwelling unit </w:t>
            </w:r>
          </w:p>
        </w:tc>
      </w:tr>
      <w:tr w:rsidR="00026587" w:rsidRPr="00026587" w14:paraId="163E5731" w14:textId="77777777" w:rsidTr="00026587">
        <w:tc>
          <w:tcPr>
            <w:tcW w:w="1239" w:type="pct"/>
          </w:tcPr>
          <w:p w14:paraId="5E1DAD34" w14:textId="7408E45B" w:rsidR="00D974EA" w:rsidRPr="00026587" w:rsidRDefault="00D974EA" w:rsidP="00026587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Park Development Fee</w:t>
            </w:r>
            <w:r w:rsidR="00D6751C" w:rsidRPr="00026587">
              <w:rPr>
                <w:sz w:val="18"/>
                <w:szCs w:val="22"/>
              </w:rPr>
              <w:t xml:space="preserve">– </w:t>
            </w:r>
            <w:proofErr w:type="spellStart"/>
            <w:r w:rsidR="00D6751C" w:rsidRPr="00026587">
              <w:rPr>
                <w:sz w:val="18"/>
                <w:szCs w:val="22"/>
              </w:rPr>
              <w:t>comm</w:t>
            </w:r>
            <w:proofErr w:type="spellEnd"/>
            <w:r w:rsidR="00D6751C" w:rsidRPr="00026587">
              <w:rPr>
                <w:sz w:val="18"/>
                <w:szCs w:val="22"/>
              </w:rPr>
              <w:t>/neigh parks</w:t>
            </w:r>
          </w:p>
        </w:tc>
        <w:tc>
          <w:tcPr>
            <w:tcW w:w="1947" w:type="pct"/>
          </w:tcPr>
          <w:p w14:paraId="338A8958" w14:textId="2D043D6A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$500 per dwelling unit</w:t>
            </w:r>
          </w:p>
        </w:tc>
        <w:tc>
          <w:tcPr>
            <w:tcW w:w="1814" w:type="pct"/>
          </w:tcPr>
          <w:p w14:paraId="64C3CC8F" w14:textId="59972599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$2,03</w:t>
            </w:r>
            <w:r w:rsidR="00D6751C" w:rsidRPr="00026587">
              <w:rPr>
                <w:sz w:val="18"/>
                <w:szCs w:val="22"/>
              </w:rPr>
              <w:t>8</w:t>
            </w:r>
            <w:r w:rsidRPr="00026587">
              <w:rPr>
                <w:sz w:val="18"/>
                <w:szCs w:val="22"/>
              </w:rPr>
              <w:t xml:space="preserve"> per dwelling unit</w:t>
            </w:r>
          </w:p>
        </w:tc>
      </w:tr>
      <w:tr w:rsidR="00026587" w:rsidRPr="00026587" w14:paraId="4706947C" w14:textId="77777777" w:rsidTr="00026587">
        <w:tc>
          <w:tcPr>
            <w:tcW w:w="1239" w:type="pct"/>
          </w:tcPr>
          <w:p w14:paraId="5EA8AC49" w14:textId="51276772" w:rsidR="00D974EA" w:rsidRPr="00026587" w:rsidRDefault="00D974EA" w:rsidP="00026587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Park Development Fee</w:t>
            </w:r>
            <w:r w:rsidR="00D6751C" w:rsidRPr="00026587">
              <w:rPr>
                <w:sz w:val="18"/>
                <w:szCs w:val="22"/>
              </w:rPr>
              <w:t xml:space="preserve"> – regional parks</w:t>
            </w:r>
          </w:p>
        </w:tc>
        <w:tc>
          <w:tcPr>
            <w:tcW w:w="1947" w:type="pct"/>
          </w:tcPr>
          <w:p w14:paraId="07E65C51" w14:textId="14DA56E5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No regional park fee</w:t>
            </w:r>
          </w:p>
        </w:tc>
        <w:tc>
          <w:tcPr>
            <w:tcW w:w="1814" w:type="pct"/>
          </w:tcPr>
          <w:p w14:paraId="2B704334" w14:textId="17445960" w:rsidR="00D974EA" w:rsidRPr="00026587" w:rsidRDefault="00D974EA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$1,387 per dwelling unit</w:t>
            </w:r>
          </w:p>
        </w:tc>
      </w:tr>
      <w:tr w:rsidR="00026587" w:rsidRPr="00026587" w14:paraId="6031FAC4" w14:textId="77777777" w:rsidTr="00026587">
        <w:tc>
          <w:tcPr>
            <w:tcW w:w="1239" w:type="pct"/>
          </w:tcPr>
          <w:p w14:paraId="673E56EE" w14:textId="76530D97" w:rsidR="00D974EA" w:rsidRPr="00026587" w:rsidRDefault="00D6751C" w:rsidP="00026587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Public Park Land Dedication</w:t>
            </w:r>
          </w:p>
        </w:tc>
        <w:tc>
          <w:tcPr>
            <w:tcW w:w="1947" w:type="pct"/>
          </w:tcPr>
          <w:p w14:paraId="1F291135" w14:textId="5B6306B9" w:rsidR="00424EE5" w:rsidRPr="00026587" w:rsidRDefault="00D6751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At least five acres or what is required, </w:t>
            </w:r>
            <w:r w:rsidR="00026587" w:rsidRPr="00026587">
              <w:rPr>
                <w:sz w:val="18"/>
                <w:szCs w:val="22"/>
              </w:rPr>
              <w:t>whichever</w:t>
            </w:r>
            <w:r w:rsidRPr="00026587">
              <w:rPr>
                <w:sz w:val="18"/>
                <w:szCs w:val="22"/>
              </w:rPr>
              <w:t xml:space="preserve"> is greater</w:t>
            </w:r>
            <w:r w:rsidR="00026587" w:rsidRPr="00026587">
              <w:rPr>
                <w:sz w:val="18"/>
                <w:szCs w:val="22"/>
              </w:rPr>
              <w:t>; 2-year maintenance b</w:t>
            </w:r>
            <w:r w:rsidR="00424EE5" w:rsidRPr="00026587">
              <w:rPr>
                <w:sz w:val="18"/>
                <w:szCs w:val="22"/>
              </w:rPr>
              <w:t>ond</w:t>
            </w:r>
            <w:r w:rsidR="00026587" w:rsidRPr="00026587">
              <w:rPr>
                <w:sz w:val="18"/>
                <w:szCs w:val="22"/>
              </w:rPr>
              <w:t>; and 2-year warranty</w:t>
            </w:r>
          </w:p>
          <w:p w14:paraId="5D99D09C" w14:textId="558ECD29" w:rsidR="00424EE5" w:rsidRPr="00026587" w:rsidRDefault="00424EE5" w:rsidP="00026587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814" w:type="pct"/>
          </w:tcPr>
          <w:p w14:paraId="70E4DCF1" w14:textId="4850636B" w:rsidR="00D974EA" w:rsidRPr="00026587" w:rsidRDefault="00D6751C" w:rsidP="00D6751C">
            <w:pPr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Same</w:t>
            </w:r>
          </w:p>
        </w:tc>
      </w:tr>
      <w:tr w:rsidR="00D6751C" w:rsidRPr="00026587" w14:paraId="4BBD666C" w14:textId="77777777" w:rsidTr="00026587">
        <w:tc>
          <w:tcPr>
            <w:tcW w:w="1239" w:type="pct"/>
          </w:tcPr>
          <w:p w14:paraId="3019A93B" w14:textId="0DE78BCE" w:rsidR="00D6751C" w:rsidRPr="00026587" w:rsidRDefault="00D6751C" w:rsidP="00026587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Private Park Credit</w:t>
            </w:r>
          </w:p>
        </w:tc>
        <w:tc>
          <w:tcPr>
            <w:tcW w:w="1947" w:type="pct"/>
          </w:tcPr>
          <w:p w14:paraId="1AAA7EEE" w14:textId="25B9FB56" w:rsidR="00D6751C" w:rsidRPr="00026587" w:rsidRDefault="00D6751C" w:rsidP="00026587">
            <w:pPr>
              <w:spacing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Between 2006 and Nov. 2017 100% cash in-lieu-of eligible AND park development fees for credit for private parks that meet the following requirements: </w:t>
            </w:r>
          </w:p>
          <w:p w14:paraId="19D4401D" w14:textId="5023ECF7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2 acres, or what is required </w:t>
            </w:r>
            <w:r w:rsidR="00424EE5" w:rsidRPr="00026587">
              <w:rPr>
                <w:sz w:val="18"/>
                <w:szCs w:val="22"/>
              </w:rPr>
              <w:t>whichever</w:t>
            </w:r>
            <w:r w:rsidRPr="00026587">
              <w:rPr>
                <w:sz w:val="18"/>
                <w:szCs w:val="22"/>
              </w:rPr>
              <w:t xml:space="preserve"> is greater; </w:t>
            </w:r>
          </w:p>
          <w:p w14:paraId="7EAC4F3B" w14:textId="77777777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invests minimum amount based on park development fee ($500/DU), </w:t>
            </w:r>
          </w:p>
          <w:p w14:paraId="33687B34" w14:textId="77777777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installs 4 eligible park elements</w:t>
            </w:r>
          </w:p>
          <w:p w14:paraId="4A4B3B9A" w14:textId="15B3435B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submits invoices and receipts for proof of investment</w:t>
            </w:r>
          </w:p>
          <w:p w14:paraId="60B76F44" w14:textId="5ED6407B" w:rsidR="00424EE5" w:rsidRPr="00026587" w:rsidRDefault="00424EE5" w:rsidP="009270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Payment of fees: park development fees only, cash only no bonds, no letters of trust, or escrow, at recordation.</w:t>
            </w:r>
          </w:p>
          <w:p w14:paraId="12D61EDB" w14:textId="564420CC" w:rsidR="00D6751C" w:rsidRPr="00026587" w:rsidRDefault="00D6751C" w:rsidP="00026587">
            <w:pPr>
              <w:spacing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Since Nov. 2017 100% cash in-lieu-of eligible for credit for private parks that meet the following requirements: </w:t>
            </w:r>
          </w:p>
          <w:p w14:paraId="2F0065EF" w14:textId="77777777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2 acres, or what is required which ever is greater; </w:t>
            </w:r>
          </w:p>
          <w:p w14:paraId="414C81CD" w14:textId="77777777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invests minimum amount based on park development fee ($500/DU), </w:t>
            </w:r>
          </w:p>
          <w:p w14:paraId="4018CE26" w14:textId="77777777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installs 4 eligible park elements</w:t>
            </w:r>
          </w:p>
          <w:p w14:paraId="23240908" w14:textId="77777777" w:rsidR="00D6751C" w:rsidRPr="00026587" w:rsidRDefault="00D6751C" w:rsidP="00D67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submits invoices and receipts for proof of investment</w:t>
            </w:r>
          </w:p>
          <w:p w14:paraId="637E0988" w14:textId="1FF23739" w:rsidR="00424EE5" w:rsidRPr="00026587" w:rsidRDefault="00424EE5" w:rsidP="0002658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Payment of fees: cash in-lieu-of and park development fees, cash only no bonds, no letters of trust, or escrow at recordation.</w:t>
            </w:r>
          </w:p>
        </w:tc>
        <w:tc>
          <w:tcPr>
            <w:tcW w:w="1814" w:type="pct"/>
          </w:tcPr>
          <w:p w14:paraId="2E8BAB41" w14:textId="3CB264B8" w:rsidR="00D6751C" w:rsidRPr="00026587" w:rsidRDefault="00D6751C" w:rsidP="00D6751C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Cash in-lieu-of park land dedication 50% eligible for credit;</w:t>
            </w:r>
          </w:p>
          <w:p w14:paraId="3F35A751" w14:textId="77777777" w:rsidR="00D6751C" w:rsidRPr="00026587" w:rsidRDefault="00D6751C" w:rsidP="00D6751C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 xml:space="preserve">No credit for park development fee; </w:t>
            </w:r>
          </w:p>
          <w:p w14:paraId="0860ABF1" w14:textId="77777777" w:rsidR="00D6751C" w:rsidRPr="00026587" w:rsidRDefault="00D6751C" w:rsidP="00D6751C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New guidance manual provides park standards for private park credit process</w:t>
            </w:r>
          </w:p>
          <w:p w14:paraId="66CF8011" w14:textId="77777777" w:rsidR="00D6751C" w:rsidRPr="00026587" w:rsidRDefault="00424EE5" w:rsidP="00D6751C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At Least 50% of the required park land or a minimum of 1 acre, whichever is greater excluding floodplain.</w:t>
            </w:r>
          </w:p>
          <w:p w14:paraId="7540A316" w14:textId="7F445B4F" w:rsidR="00424EE5" w:rsidRPr="00026587" w:rsidRDefault="00424EE5" w:rsidP="00D6751C">
            <w:pPr>
              <w:spacing w:after="200" w:line="276" w:lineRule="auto"/>
              <w:jc w:val="left"/>
              <w:rPr>
                <w:sz w:val="18"/>
                <w:szCs w:val="22"/>
              </w:rPr>
            </w:pPr>
            <w:r w:rsidRPr="00026587">
              <w:rPr>
                <w:sz w:val="18"/>
                <w:szCs w:val="22"/>
              </w:rPr>
              <w:t>Payment of fees is required in cash only, as at recordation.</w:t>
            </w:r>
          </w:p>
        </w:tc>
      </w:tr>
    </w:tbl>
    <w:p w14:paraId="55FEB92F" w14:textId="77777777" w:rsidR="00E0036C" w:rsidRPr="00026587" w:rsidRDefault="00E0036C">
      <w:pPr>
        <w:rPr>
          <w:sz w:val="18"/>
          <w:szCs w:val="22"/>
        </w:rPr>
      </w:pPr>
    </w:p>
    <w:sectPr w:rsidR="00E0036C" w:rsidRPr="00026587" w:rsidSect="00424EE5">
      <w:pgSz w:w="12240" w:h="15840" w:code="1"/>
      <w:pgMar w:top="1440" w:right="1440" w:bottom="1440" w:left="90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DA6"/>
    <w:multiLevelType w:val="hybridMultilevel"/>
    <w:tmpl w:val="C5F85EC4"/>
    <w:lvl w:ilvl="0" w:tplc="56183DD6">
      <w:start w:val="2"/>
      <w:numFmt w:val="bullet"/>
      <w:lvlText w:val="-"/>
      <w:lvlJc w:val="left"/>
      <w:pPr>
        <w:ind w:left="4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C"/>
    <w:rsid w:val="00026587"/>
    <w:rsid w:val="00151592"/>
    <w:rsid w:val="00162E89"/>
    <w:rsid w:val="00251734"/>
    <w:rsid w:val="003628CD"/>
    <w:rsid w:val="003949ED"/>
    <w:rsid w:val="0039612B"/>
    <w:rsid w:val="00424EE5"/>
    <w:rsid w:val="005A6EFF"/>
    <w:rsid w:val="005C5C10"/>
    <w:rsid w:val="006F5ED1"/>
    <w:rsid w:val="007B2832"/>
    <w:rsid w:val="00846043"/>
    <w:rsid w:val="008C0033"/>
    <w:rsid w:val="00B4240C"/>
    <w:rsid w:val="00B71505"/>
    <w:rsid w:val="00D6751C"/>
    <w:rsid w:val="00D974EA"/>
    <w:rsid w:val="00E0036C"/>
    <w:rsid w:val="00F34A61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F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2B"/>
  </w:style>
  <w:style w:type="paragraph" w:styleId="Heading1">
    <w:name w:val="heading 1"/>
    <w:basedOn w:val="Normal"/>
    <w:next w:val="Normal"/>
    <w:link w:val="Heading1Char"/>
    <w:uiPriority w:val="9"/>
    <w:qFormat/>
    <w:rsid w:val="00396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12B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12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12B"/>
    <w:pPr>
      <w:spacing w:before="200" w:after="0"/>
      <w:jc w:val="left"/>
      <w:outlineLvl w:val="4"/>
    </w:pPr>
    <w:rPr>
      <w:smallCaps/>
      <w:color w:val="277FB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12B"/>
    <w:pPr>
      <w:spacing w:after="0"/>
      <w:jc w:val="left"/>
      <w:outlineLvl w:val="5"/>
    </w:pPr>
    <w:rPr>
      <w:smallCaps/>
      <w:color w:val="4EA5D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12B"/>
    <w:pPr>
      <w:spacing w:after="0"/>
      <w:jc w:val="left"/>
      <w:outlineLvl w:val="6"/>
    </w:pPr>
    <w:rPr>
      <w:b/>
      <w:smallCaps/>
      <w:color w:val="4EA5D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12B"/>
    <w:pPr>
      <w:spacing w:after="0"/>
      <w:jc w:val="left"/>
      <w:outlineLvl w:val="7"/>
    </w:pPr>
    <w:rPr>
      <w:b/>
      <w:i/>
      <w:smallCaps/>
      <w:color w:val="277FB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12B"/>
    <w:pPr>
      <w:spacing w:after="0"/>
      <w:jc w:val="left"/>
      <w:outlineLvl w:val="8"/>
    </w:pPr>
    <w:rPr>
      <w:b/>
      <w:i/>
      <w:smallCaps/>
      <w:color w:val="1A557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12B"/>
    <w:rPr>
      <w:smallCaps/>
      <w:color w:val="277FB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12B"/>
    <w:rPr>
      <w:smallCaps/>
      <w:color w:val="4EA5D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12B"/>
    <w:rPr>
      <w:b/>
      <w:smallCaps/>
      <w:color w:val="4EA5D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12B"/>
    <w:rPr>
      <w:b/>
      <w:i/>
      <w:smallCaps/>
      <w:color w:val="277FB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12B"/>
    <w:rPr>
      <w:b/>
      <w:i/>
      <w:smallCaps/>
      <w:color w:val="1A557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612B"/>
    <w:pPr>
      <w:pBdr>
        <w:top w:val="single" w:sz="12" w:space="1" w:color="4EA5D8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6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12B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6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612B"/>
    <w:rPr>
      <w:b/>
      <w:color w:val="4EA5D8" w:themeColor="accent2"/>
    </w:rPr>
  </w:style>
  <w:style w:type="character" w:styleId="Emphasis">
    <w:name w:val="Emphasis"/>
    <w:uiPriority w:val="20"/>
    <w:qFormat/>
    <w:rsid w:val="00396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612B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39612B"/>
  </w:style>
  <w:style w:type="paragraph" w:styleId="ListParagraph">
    <w:name w:val="List Paragraph"/>
    <w:basedOn w:val="Normal"/>
    <w:uiPriority w:val="34"/>
    <w:qFormat/>
    <w:rsid w:val="003961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6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2B"/>
    <w:pPr>
      <w:pBdr>
        <w:top w:val="single" w:sz="8" w:space="10" w:color="277FB4" w:themeColor="accent2" w:themeShade="BF"/>
        <w:left w:val="single" w:sz="8" w:space="10" w:color="277FB4" w:themeColor="accent2" w:themeShade="BF"/>
        <w:bottom w:val="single" w:sz="8" w:space="10" w:color="277FB4" w:themeColor="accent2" w:themeShade="BF"/>
        <w:right w:val="single" w:sz="8" w:space="10" w:color="277FB4" w:themeColor="accent2" w:themeShade="BF"/>
      </w:pBdr>
      <w:shd w:val="clear" w:color="auto" w:fill="4EA5D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12B"/>
    <w:rPr>
      <w:b/>
      <w:i/>
      <w:color w:val="FFFFFF" w:themeColor="background1"/>
      <w:shd w:val="clear" w:color="auto" w:fill="4EA5D8" w:themeFill="accent2"/>
    </w:rPr>
  </w:style>
  <w:style w:type="character" w:styleId="SubtleEmphasis">
    <w:name w:val="Subtle Emphasis"/>
    <w:uiPriority w:val="19"/>
    <w:qFormat/>
    <w:rsid w:val="0039612B"/>
    <w:rPr>
      <w:i/>
    </w:rPr>
  </w:style>
  <w:style w:type="character" w:styleId="IntenseEmphasis">
    <w:name w:val="Intense Emphasis"/>
    <w:uiPriority w:val="21"/>
    <w:qFormat/>
    <w:rsid w:val="0039612B"/>
    <w:rPr>
      <w:b/>
      <w:i/>
      <w:color w:val="4EA5D8" w:themeColor="accent2"/>
      <w:spacing w:val="10"/>
    </w:rPr>
  </w:style>
  <w:style w:type="character" w:styleId="SubtleReference">
    <w:name w:val="Subtle Reference"/>
    <w:uiPriority w:val="31"/>
    <w:qFormat/>
    <w:rsid w:val="0039612B"/>
    <w:rPr>
      <w:b/>
    </w:rPr>
  </w:style>
  <w:style w:type="character" w:styleId="IntenseReference">
    <w:name w:val="Intense Reference"/>
    <w:uiPriority w:val="32"/>
    <w:qFormat/>
    <w:rsid w:val="00396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6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9612B"/>
    <w:pPr>
      <w:outlineLvl w:val="9"/>
    </w:pPr>
  </w:style>
  <w:style w:type="table" w:styleId="TableGrid">
    <w:name w:val="Table Grid"/>
    <w:basedOn w:val="TableNormal"/>
    <w:uiPriority w:val="59"/>
    <w:rsid w:val="00E003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6">
    <w:name w:val="Grid Table 3 Accent 6"/>
    <w:basedOn w:val="TableNormal"/>
    <w:uiPriority w:val="48"/>
    <w:rsid w:val="00E0036C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Light">
    <w:name w:val="Grid Table Light"/>
    <w:basedOn w:val="TableNormal"/>
    <w:uiPriority w:val="40"/>
    <w:rsid w:val="00D6751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2B"/>
  </w:style>
  <w:style w:type="paragraph" w:styleId="Heading1">
    <w:name w:val="heading 1"/>
    <w:basedOn w:val="Normal"/>
    <w:next w:val="Normal"/>
    <w:link w:val="Heading1Char"/>
    <w:uiPriority w:val="9"/>
    <w:qFormat/>
    <w:rsid w:val="00396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12B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12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12B"/>
    <w:pPr>
      <w:spacing w:before="200" w:after="0"/>
      <w:jc w:val="left"/>
      <w:outlineLvl w:val="4"/>
    </w:pPr>
    <w:rPr>
      <w:smallCaps/>
      <w:color w:val="277FB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12B"/>
    <w:pPr>
      <w:spacing w:after="0"/>
      <w:jc w:val="left"/>
      <w:outlineLvl w:val="5"/>
    </w:pPr>
    <w:rPr>
      <w:smallCaps/>
      <w:color w:val="4EA5D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12B"/>
    <w:pPr>
      <w:spacing w:after="0"/>
      <w:jc w:val="left"/>
      <w:outlineLvl w:val="6"/>
    </w:pPr>
    <w:rPr>
      <w:b/>
      <w:smallCaps/>
      <w:color w:val="4EA5D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12B"/>
    <w:pPr>
      <w:spacing w:after="0"/>
      <w:jc w:val="left"/>
      <w:outlineLvl w:val="7"/>
    </w:pPr>
    <w:rPr>
      <w:b/>
      <w:i/>
      <w:smallCaps/>
      <w:color w:val="277FB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12B"/>
    <w:pPr>
      <w:spacing w:after="0"/>
      <w:jc w:val="left"/>
      <w:outlineLvl w:val="8"/>
    </w:pPr>
    <w:rPr>
      <w:b/>
      <w:i/>
      <w:smallCaps/>
      <w:color w:val="1A557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12B"/>
    <w:rPr>
      <w:smallCaps/>
      <w:color w:val="277FB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12B"/>
    <w:rPr>
      <w:smallCaps/>
      <w:color w:val="4EA5D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12B"/>
    <w:rPr>
      <w:b/>
      <w:smallCaps/>
      <w:color w:val="4EA5D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12B"/>
    <w:rPr>
      <w:b/>
      <w:i/>
      <w:smallCaps/>
      <w:color w:val="277FB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12B"/>
    <w:rPr>
      <w:b/>
      <w:i/>
      <w:smallCaps/>
      <w:color w:val="1A557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612B"/>
    <w:pPr>
      <w:pBdr>
        <w:top w:val="single" w:sz="12" w:space="1" w:color="4EA5D8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6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12B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6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612B"/>
    <w:rPr>
      <w:b/>
      <w:color w:val="4EA5D8" w:themeColor="accent2"/>
    </w:rPr>
  </w:style>
  <w:style w:type="character" w:styleId="Emphasis">
    <w:name w:val="Emphasis"/>
    <w:uiPriority w:val="20"/>
    <w:qFormat/>
    <w:rsid w:val="00396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612B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39612B"/>
  </w:style>
  <w:style w:type="paragraph" w:styleId="ListParagraph">
    <w:name w:val="List Paragraph"/>
    <w:basedOn w:val="Normal"/>
    <w:uiPriority w:val="34"/>
    <w:qFormat/>
    <w:rsid w:val="003961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6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2B"/>
    <w:pPr>
      <w:pBdr>
        <w:top w:val="single" w:sz="8" w:space="10" w:color="277FB4" w:themeColor="accent2" w:themeShade="BF"/>
        <w:left w:val="single" w:sz="8" w:space="10" w:color="277FB4" w:themeColor="accent2" w:themeShade="BF"/>
        <w:bottom w:val="single" w:sz="8" w:space="10" w:color="277FB4" w:themeColor="accent2" w:themeShade="BF"/>
        <w:right w:val="single" w:sz="8" w:space="10" w:color="277FB4" w:themeColor="accent2" w:themeShade="BF"/>
      </w:pBdr>
      <w:shd w:val="clear" w:color="auto" w:fill="4EA5D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12B"/>
    <w:rPr>
      <w:b/>
      <w:i/>
      <w:color w:val="FFFFFF" w:themeColor="background1"/>
      <w:shd w:val="clear" w:color="auto" w:fill="4EA5D8" w:themeFill="accent2"/>
    </w:rPr>
  </w:style>
  <w:style w:type="character" w:styleId="SubtleEmphasis">
    <w:name w:val="Subtle Emphasis"/>
    <w:uiPriority w:val="19"/>
    <w:qFormat/>
    <w:rsid w:val="0039612B"/>
    <w:rPr>
      <w:i/>
    </w:rPr>
  </w:style>
  <w:style w:type="character" w:styleId="IntenseEmphasis">
    <w:name w:val="Intense Emphasis"/>
    <w:uiPriority w:val="21"/>
    <w:qFormat/>
    <w:rsid w:val="0039612B"/>
    <w:rPr>
      <w:b/>
      <w:i/>
      <w:color w:val="4EA5D8" w:themeColor="accent2"/>
      <w:spacing w:val="10"/>
    </w:rPr>
  </w:style>
  <w:style w:type="character" w:styleId="SubtleReference">
    <w:name w:val="Subtle Reference"/>
    <w:uiPriority w:val="31"/>
    <w:qFormat/>
    <w:rsid w:val="0039612B"/>
    <w:rPr>
      <w:b/>
    </w:rPr>
  </w:style>
  <w:style w:type="character" w:styleId="IntenseReference">
    <w:name w:val="Intense Reference"/>
    <w:uiPriority w:val="32"/>
    <w:qFormat/>
    <w:rsid w:val="00396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6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9612B"/>
    <w:pPr>
      <w:outlineLvl w:val="9"/>
    </w:pPr>
  </w:style>
  <w:style w:type="table" w:styleId="TableGrid">
    <w:name w:val="Table Grid"/>
    <w:basedOn w:val="TableNormal"/>
    <w:uiPriority w:val="59"/>
    <w:rsid w:val="00E003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6">
    <w:name w:val="Grid Table 3 Accent 6"/>
    <w:basedOn w:val="TableNormal"/>
    <w:uiPriority w:val="48"/>
    <w:rsid w:val="00E0036C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Light">
    <w:name w:val="Grid Table Light"/>
    <w:basedOn w:val="TableNormal"/>
    <w:uiPriority w:val="40"/>
    <w:rsid w:val="00D6751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3A6331"/>
      </a:accent1>
      <a:accent2>
        <a:srgbClr val="4EA5D8"/>
      </a:accent2>
      <a:accent3>
        <a:srgbClr val="1B587C"/>
      </a:accent3>
      <a:accent4>
        <a:srgbClr val="4E8542"/>
      </a:accent4>
      <a:accent5>
        <a:srgbClr val="B9AD8D"/>
      </a:accent5>
      <a:accent6>
        <a:srgbClr val="C19859"/>
      </a:accent6>
      <a:hlink>
        <a:srgbClr val="0070C0"/>
      </a:hlink>
      <a:folHlink>
        <a:srgbClr val="B26B0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Ylda Capriccioso</dc:creator>
  <cp:lastModifiedBy>Annalisa Peace</cp:lastModifiedBy>
  <cp:revision>2</cp:revision>
  <dcterms:created xsi:type="dcterms:W3CDTF">2018-03-08T00:14:00Z</dcterms:created>
  <dcterms:modified xsi:type="dcterms:W3CDTF">2018-03-08T00:14:00Z</dcterms:modified>
</cp:coreProperties>
</file>