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A40F77" w:rsidTr="00A40F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A40F77">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A40F77">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40F77">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A40F77">
                                <w:tc>
                                  <w:tcPr>
                                    <w:tcW w:w="0" w:type="auto"/>
                                    <w:hideMark/>
                                  </w:tcPr>
                                  <w:tbl>
                                    <w:tblPr>
                                      <w:tblW w:w="5000" w:type="pct"/>
                                      <w:tblCellMar>
                                        <w:left w:w="0" w:type="dxa"/>
                                        <w:right w:w="0" w:type="dxa"/>
                                      </w:tblCellMar>
                                      <w:tblLook w:val="04A0" w:firstRow="1" w:lastRow="0" w:firstColumn="1" w:lastColumn="0" w:noHBand="0" w:noVBand="1"/>
                                    </w:tblPr>
                                    <w:tblGrid>
                                      <w:gridCol w:w="9060"/>
                                    </w:tblGrid>
                                    <w:tr w:rsidR="00A40F77">
                                      <w:tc>
                                        <w:tcPr>
                                          <w:tcW w:w="0" w:type="auto"/>
                                          <w:vAlign w:val="center"/>
                                        </w:tcPr>
                                        <w:tbl>
                                          <w:tblPr>
                                            <w:tblW w:w="5000" w:type="pct"/>
                                            <w:tblCellMar>
                                              <w:left w:w="0" w:type="dxa"/>
                                              <w:right w:w="0" w:type="dxa"/>
                                            </w:tblCellMar>
                                            <w:tblLook w:val="04A0" w:firstRow="1" w:lastRow="0" w:firstColumn="1" w:lastColumn="0" w:noHBand="0" w:noVBand="1"/>
                                          </w:tblPr>
                                          <w:tblGrid>
                                            <w:gridCol w:w="9060"/>
                                          </w:tblGrid>
                                          <w:tr w:rsidR="00A40F77">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A40F77">
                                                  <w:tc>
                                                    <w:tcPr>
                                                      <w:tcW w:w="0" w:type="auto"/>
                                                      <w:vAlign w:val="center"/>
                                                      <w:hideMark/>
                                                    </w:tcPr>
                                                    <w:p w:rsidR="00A40F77" w:rsidRDefault="00A40F77">
                                                      <w:pPr>
                                                        <w:spacing w:line="360" w:lineRule="auto"/>
                                                        <w:jc w:val="center"/>
                                                        <w:rPr>
                                                          <w:rFonts w:ascii="Arial" w:hAnsi="Arial" w:cs="Arial"/>
                                                          <w:color w:val="000000"/>
                                                          <w:sz w:val="24"/>
                                                          <w:szCs w:val="24"/>
                                                        </w:rPr>
                                                      </w:pPr>
                                                      <w:r>
                                                        <w:rPr>
                                                          <w:rFonts w:ascii="Arial" w:hAnsi="Arial" w:cs="Arial"/>
                                                          <w:noProof/>
                                                          <w:color w:val="0000FF"/>
                                                          <w:sz w:val="24"/>
                                                          <w:szCs w:val="24"/>
                                                        </w:rPr>
                                                        <w:drawing>
                                                          <wp:inline distT="0" distB="0" distL="0" distR="0">
                                                            <wp:extent cx="6191250" cy="857250"/>
                                                            <wp:effectExtent l="0" t="0" r="0" b="0"/>
                                                            <wp:docPr id="5" name="Picture 5" descr="Alamo Group of the Sierra Club banner">
                                                              <a:hlinkClick xmlns:a="http://schemas.openxmlformats.org/drawingml/2006/main" r:id="rId4" tooltip="&quot;Alamo Group of the Sierra Club&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mo Group of the Sierra Club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857250"/>
                                                                    </a:xfrm>
                                                                    <a:prstGeom prst="rect">
                                                                      <a:avLst/>
                                                                    </a:prstGeom>
                                                                    <a:noFill/>
                                                                    <a:ln>
                                                                      <a:noFill/>
                                                                    </a:ln>
                                                                  </pic:spPr>
                                                                </pic:pic>
                                                              </a:graphicData>
                                                            </a:graphic>
                                                          </wp:inline>
                                                        </w:drawing>
                                                      </w:r>
                                                    </w:p>
                                                  </w:tc>
                                                </w:tr>
                                              </w:tbl>
                                              <w:p w:rsidR="00A40F77" w:rsidRDefault="00A40F77">
                                                <w:pPr>
                                                  <w:rPr>
                                                    <w:rFonts w:ascii="Times New Roman" w:eastAsia="Times New Roman" w:hAnsi="Times New Roman" w:cs="Times New Roman"/>
                                                    <w:color w:val="auto"/>
                                                    <w:sz w:val="20"/>
                                                    <w:szCs w:val="20"/>
                                                  </w:rPr>
                                                </w:pPr>
                                              </w:p>
                                            </w:tc>
                                          </w:tr>
                                        </w:tbl>
                                        <w:p w:rsidR="00A40F77" w:rsidRDefault="00A40F77">
                                          <w:pPr>
                                            <w:spacing w:line="360" w:lineRule="auto"/>
                                            <w:rPr>
                                              <w:rFonts w:ascii="Arial"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060"/>
                                          </w:tblGrid>
                                          <w:tr w:rsidR="00A40F77">
                                            <w:tc>
                                              <w:tcPr>
                                                <w:tcW w:w="0" w:type="auto"/>
                                                <w:tcMar>
                                                  <w:top w:w="150" w:type="dxa"/>
                                                  <w:left w:w="75" w:type="dxa"/>
                                                  <w:bottom w:w="225" w:type="dxa"/>
                                                  <w:right w:w="75" w:type="dxa"/>
                                                </w:tcMar>
                                                <w:vAlign w:val="center"/>
                                                <w:hideMark/>
                                              </w:tcPr>
                                              <w:p w:rsidR="00A40F77" w:rsidRDefault="00A40F77">
                                                <w:pPr>
                                                  <w:pStyle w:val="Heading1"/>
                                                  <w:rPr>
                                                    <w:rFonts w:ascii="Arial" w:eastAsia="Times New Roman" w:hAnsi="Arial" w:cs="Arial"/>
                                                    <w:color w:val="202020"/>
                                                    <w:sz w:val="42"/>
                                                    <w:szCs w:val="42"/>
                                                  </w:rPr>
                                                </w:pPr>
                                                <w:r>
                                                  <w:rPr>
                                                    <w:rFonts w:ascii="Arial" w:eastAsia="Times New Roman" w:hAnsi="Arial" w:cs="Arial"/>
                                                    <w:color w:val="202020"/>
                                                    <w:sz w:val="42"/>
                                                    <w:szCs w:val="42"/>
                                                  </w:rPr>
                                                  <w:t>Urgent: Save our Trees and Aquifer!</w:t>
                                                </w:r>
                                              </w:p>
                                              <w:p w:rsidR="00A40F77" w:rsidRDefault="00A40F77">
                                                <w:pPr>
                                                  <w:pStyle w:val="NormalWeb"/>
                                                  <w:spacing w:line="276" w:lineRule="auto"/>
                                                  <w:rPr>
                                                    <w:rFonts w:ascii="Arial" w:hAnsi="Arial" w:cs="Arial"/>
                                                    <w:color w:val="000000"/>
                                                  </w:rPr>
                                                </w:pPr>
                                                <w:r>
                                                  <w:rPr>
                                                    <w:rFonts w:ascii="Arial" w:hAnsi="Arial" w:cs="Arial"/>
                                                    <w:color w:val="000000"/>
                                                  </w:rPr>
                                                  <w:t xml:space="preserve">A radical, environmentally destructive bill is set for a hearing this Wednesday morning. This legislation will impact every city in Texas. In San Antonio, developers will be free to clear-cut trees and ignore rules to protect the Edwards Aquifer. </w:t>
                                                </w:r>
                                              </w:p>
                                              <w:p w:rsidR="00A40F77" w:rsidRDefault="00A40F77">
                                                <w:pPr>
                                                  <w:pStyle w:val="NormalWeb"/>
                                                  <w:spacing w:line="276" w:lineRule="auto"/>
                                                  <w:rPr>
                                                    <w:rFonts w:ascii="Arial" w:hAnsi="Arial" w:cs="Arial"/>
                                                    <w:color w:val="000000"/>
                                                  </w:rPr>
                                                </w:pPr>
                                                <w:r>
                                                  <w:rPr>
                                                    <w:rFonts w:ascii="Arial" w:hAnsi="Arial" w:cs="Arial"/>
                                                    <w:color w:val="000000"/>
                                                  </w:rPr>
                                                  <w:t>W</w:t>
                                                </w:r>
                                                <w:bookmarkStart w:id="0" w:name="_GoBack"/>
                                                <w:bookmarkEnd w:id="0"/>
                                                <w:r>
                                                  <w:rPr>
                                                    <w:rFonts w:ascii="Arial" w:hAnsi="Arial" w:cs="Arial"/>
                                                    <w:color w:val="000000"/>
                                                  </w:rPr>
                                                  <w:t xml:space="preserve">e're asking </w:t>
                                                </w:r>
                                                <w:proofErr w:type="spellStart"/>
                                                <w:r>
                                                  <w:rPr>
                                                    <w:rFonts w:ascii="Arial" w:hAnsi="Arial" w:cs="Arial"/>
                                                    <w:color w:val="000000"/>
                                                  </w:rPr>
                                                  <w:t>Sierrans</w:t>
                                                </w:r>
                                                <w:proofErr w:type="spellEnd"/>
                                                <w:r>
                                                  <w:rPr>
                                                    <w:rFonts w:ascii="Arial" w:hAnsi="Arial" w:cs="Arial"/>
                                                    <w:color w:val="000000"/>
                                                  </w:rPr>
                                                  <w:t xml:space="preserve"> to immediately </w:t>
                                                </w:r>
                                                <w:r>
                                                  <w:rPr>
                                                    <w:rStyle w:val="Strong"/>
                                                    <w:rFonts w:ascii="Arial" w:hAnsi="Arial" w:cs="Arial"/>
                                                    <w:color w:val="000000"/>
                                                  </w:rPr>
                                                  <w:t>contact the House Committee on Land &amp; Resource Management</w:t>
                                                </w:r>
                                                <w:r>
                                                  <w:rPr>
                                                    <w:rFonts w:ascii="Arial" w:hAnsi="Arial" w:cs="Arial"/>
                                                    <w:color w:val="000000"/>
                                                  </w:rPr>
                                                  <w:t xml:space="preserve"> to voice your opposition to </w:t>
                                                </w:r>
                                                <w:hyperlink r:id="rId6" w:history="1">
                                                  <w:r>
                                                    <w:rPr>
                                                      <w:rStyle w:val="Hyperlink"/>
                                                      <w:rFonts w:ascii="Arial" w:hAnsi="Arial" w:cs="Arial"/>
                                                    </w:rPr>
                                                    <w:t>HB 5217</w:t>
                                                  </w:r>
                                                </w:hyperlink>
                                                <w:r>
                                                  <w:rPr>
                                                    <w:rFonts w:ascii="Arial" w:hAnsi="Arial" w:cs="Arial"/>
                                                    <w:color w:val="000000"/>
                                                  </w:rPr>
                                                  <w:t xml:space="preserve">, Simply contact the committee members (below), before the </w:t>
                                                </w:r>
                                                <w:hyperlink r:id="rId7" w:history="1">
                                                  <w:r>
                                                    <w:rPr>
                                                      <w:rStyle w:val="Hyperlink"/>
                                                      <w:rFonts w:ascii="Arial" w:hAnsi="Arial" w:cs="Arial"/>
                                                    </w:rPr>
                                                    <w:t>hearing</w:t>
                                                  </w:r>
                                                </w:hyperlink>
                                                <w:r>
                                                  <w:rPr>
                                                    <w:rFonts w:ascii="Arial" w:hAnsi="Arial" w:cs="Arial"/>
                                                    <w:color w:val="000000"/>
                                                  </w:rPr>
                                                  <w:t xml:space="preserve"> on Wednesday morning, and tell them you are </w:t>
                                                </w:r>
                                                <w:r>
                                                  <w:rPr>
                                                    <w:rStyle w:val="Strong"/>
                                                    <w:rFonts w:ascii="Arial" w:hAnsi="Arial" w:cs="Arial"/>
                                                    <w:color w:val="000000"/>
                                                  </w:rPr>
                                                  <w:t>opposed to HB 5217</w:t>
                                                </w:r>
                                                <w:r>
                                                  <w:rPr>
                                                    <w:rFonts w:ascii="Arial" w:hAnsi="Arial" w:cs="Arial"/>
                                                    <w:color w:val="000000"/>
                                                  </w:rPr>
                                                  <w:t xml:space="preserve">. </w:t>
                                                </w:r>
                                              </w:p>
                                              <w:p w:rsidR="00A40F77" w:rsidRDefault="00A40F77">
                                                <w:pPr>
                                                  <w:pStyle w:val="NormalWeb"/>
                                                  <w:spacing w:line="276" w:lineRule="auto"/>
                                                  <w:rPr>
                                                    <w:rFonts w:ascii="Arial" w:hAnsi="Arial" w:cs="Arial"/>
                                                    <w:color w:val="000000"/>
                                                  </w:rPr>
                                                </w:pPr>
                                                <w:r>
                                                  <w:rPr>
                                                    <w:rFonts w:ascii="Arial" w:hAnsi="Arial" w:cs="Arial"/>
                                                    <w:color w:val="000000"/>
                                                  </w:rPr>
                                                  <w:t xml:space="preserve">Alternatively, you can submit your comments, until the hearing is adjourned, through the </w:t>
                                                </w:r>
                                                <w:hyperlink r:id="rId8" w:history="1">
                                                  <w:r>
                                                    <w:rPr>
                                                      <w:rStyle w:val="Hyperlink"/>
                                                      <w:rFonts w:ascii="Arial" w:hAnsi="Arial" w:cs="Arial"/>
                                                    </w:rPr>
                                                    <w:t>House Public Comment (texas.gov) webpage</w:t>
                                                  </w:r>
                                                </w:hyperlink>
                                                <w:r>
                                                  <w:rPr>
                                                    <w:rFonts w:ascii="Arial" w:hAnsi="Arial" w:cs="Arial"/>
                                                    <w:color w:val="000000"/>
                                                  </w:rPr>
                                                  <w:t>.</w:t>
                                                </w:r>
                                              </w:p>
                                              <w:p w:rsidR="00A40F77" w:rsidRDefault="00A40F77">
                                                <w:pPr>
                                                  <w:pStyle w:val="Heading2"/>
                                                  <w:rPr>
                                                    <w:rFonts w:ascii="Arial" w:eastAsia="Times New Roman" w:hAnsi="Arial" w:cs="Arial"/>
                                                    <w:color w:val="202020"/>
                                                    <w:sz w:val="33"/>
                                                    <w:szCs w:val="33"/>
                                                  </w:rPr>
                                                </w:pPr>
                                                <w:r>
                                                  <w:rPr>
                                                    <w:rFonts w:ascii="Arial" w:eastAsia="Times New Roman" w:hAnsi="Arial" w:cs="Arial"/>
                                                    <w:color w:val="202020"/>
                                                    <w:sz w:val="33"/>
                                                    <w:szCs w:val="33"/>
                                                  </w:rPr>
                                                  <w:t>House Committee on Land &amp; Resource Management</w:t>
                                                </w:r>
                                              </w:p>
                                              <w:tbl>
                                                <w:tblPr>
                                                  <w:tblW w:w="5000" w:type="pct"/>
                                                  <w:tblCellMar>
                                                    <w:left w:w="0" w:type="dxa"/>
                                                    <w:right w:w="0" w:type="dxa"/>
                                                  </w:tblCellMar>
                                                  <w:tblLook w:val="04A0" w:firstRow="1" w:lastRow="0" w:firstColumn="1" w:lastColumn="0" w:noHBand="0" w:noVBand="1"/>
                                                </w:tblPr>
                                                <w:tblGrid>
                                                  <w:gridCol w:w="2031"/>
                                                  <w:gridCol w:w="4279"/>
                                                  <w:gridCol w:w="2580"/>
                                                </w:tblGrid>
                                                <w:tr w:rsidR="00A40F77">
                                                  <w:tc>
                                                    <w:tcPr>
                                                      <w:tcW w:w="0" w:type="auto"/>
                                                      <w:tcBorders>
                                                        <w:top w:val="single" w:sz="8" w:space="0" w:color="auto"/>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Style w:val="Strong"/>
                                                          <w:rFonts w:ascii="Arial" w:hAnsi="Arial" w:cs="Arial"/>
                                                          <w:color w:val="000000"/>
                                                          <w:sz w:val="24"/>
                                                          <w:szCs w:val="24"/>
                                                        </w:rPr>
                                                        <w:t>Position</w:t>
                                                      </w:r>
                                                    </w:p>
                                                  </w:tc>
                                                  <w:tc>
                                                    <w:tcPr>
                                                      <w:tcW w:w="0" w:type="auto"/>
                                                      <w:tcBorders>
                                                        <w:top w:val="single" w:sz="8" w:space="0" w:color="auto"/>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Style w:val="Strong"/>
                                                          <w:rFonts w:ascii="Arial" w:hAnsi="Arial" w:cs="Arial"/>
                                                          <w:color w:val="000000"/>
                                                          <w:sz w:val="24"/>
                                                          <w:szCs w:val="24"/>
                                                        </w:rPr>
                                                        <w:t>Member</w:t>
                                                      </w:r>
                                                    </w:p>
                                                  </w:tc>
                                                  <w:tc>
                                                    <w:tcPr>
                                                      <w:tcW w:w="0" w:type="auto"/>
                                                      <w:tcBorders>
                                                        <w:top w:val="single" w:sz="8" w:space="0" w:color="auto"/>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Style w:val="Strong"/>
                                                          <w:rFonts w:ascii="Arial" w:hAnsi="Arial" w:cs="Arial"/>
                                                          <w:color w:val="000000"/>
                                                          <w:sz w:val="24"/>
                                                          <w:szCs w:val="24"/>
                                                        </w:rPr>
                                                        <w:t>Phone</w:t>
                                                      </w:r>
                                                    </w:p>
                                                  </w:tc>
                                                </w:tr>
                                                <w:tr w:rsidR="00A40F77">
                                                  <w:tc>
                                                    <w:tcPr>
                                                      <w:tcW w:w="0" w:type="auto"/>
                                                      <w:tcBorders>
                                                        <w:top w:val="nil"/>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Style w:val="Strong"/>
                                                          <w:rFonts w:ascii="Arial" w:hAnsi="Arial" w:cs="Arial"/>
                                                          <w:color w:val="000000"/>
                                                          <w:sz w:val="24"/>
                                                          <w:szCs w:val="24"/>
                                                        </w:rPr>
                                                        <w:t>Chair:</w:t>
                                                      </w:r>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hyperlink r:id="rId9" w:history="1">
                                                        <w:r>
                                                          <w:rPr>
                                                            <w:rStyle w:val="Hyperlink"/>
                                                            <w:rFonts w:ascii="Arial" w:hAnsi="Arial" w:cs="Arial"/>
                                                            <w:sz w:val="24"/>
                                                            <w:szCs w:val="24"/>
                                                          </w:rPr>
                                                          <w:t>Rep. DeWayne Burns</w:t>
                                                        </w:r>
                                                      </w:hyperlink>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Fonts w:ascii="Arial" w:hAnsi="Arial" w:cs="Arial"/>
                                                          <w:color w:val="000000"/>
                                                          <w:sz w:val="24"/>
                                                          <w:szCs w:val="24"/>
                                                        </w:rPr>
                                                        <w:t>(512) 463-0538</w:t>
                                                      </w:r>
                                                    </w:p>
                                                  </w:tc>
                                                </w:tr>
                                                <w:tr w:rsidR="00A40F77">
                                                  <w:tc>
                                                    <w:tcPr>
                                                      <w:tcW w:w="0" w:type="auto"/>
                                                      <w:tcBorders>
                                                        <w:top w:val="nil"/>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Style w:val="Strong"/>
                                                          <w:rFonts w:ascii="Arial" w:hAnsi="Arial" w:cs="Arial"/>
                                                          <w:color w:val="000000"/>
                                                          <w:sz w:val="24"/>
                                                          <w:szCs w:val="24"/>
                                                        </w:rPr>
                                                        <w:t>Vice Chair:</w:t>
                                                      </w:r>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hyperlink r:id="rId10" w:history="1">
                                                        <w:r>
                                                          <w:rPr>
                                                            <w:rStyle w:val="Hyperlink"/>
                                                            <w:rFonts w:ascii="Arial" w:hAnsi="Arial" w:cs="Arial"/>
                                                            <w:sz w:val="24"/>
                                                            <w:szCs w:val="24"/>
                                                          </w:rPr>
                                                          <w:t>Rep. Glenn Rogers</w:t>
                                                        </w:r>
                                                      </w:hyperlink>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Fonts w:ascii="Arial" w:hAnsi="Arial" w:cs="Arial"/>
                                                          <w:color w:val="000000"/>
                                                          <w:sz w:val="24"/>
                                                          <w:szCs w:val="24"/>
                                                        </w:rPr>
                                                        <w:t>(512) 463-0656</w:t>
                                                      </w:r>
                                                    </w:p>
                                                  </w:tc>
                                                </w:tr>
                                                <w:tr w:rsidR="00A40F77">
                                                  <w:tc>
                                                    <w:tcPr>
                                                      <w:tcW w:w="0" w:type="auto"/>
                                                      <w:tcBorders>
                                                        <w:top w:val="nil"/>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Style w:val="Strong"/>
                                                          <w:rFonts w:ascii="Arial" w:hAnsi="Arial" w:cs="Arial"/>
                                                          <w:color w:val="000000"/>
                                                          <w:sz w:val="24"/>
                                                          <w:szCs w:val="24"/>
                                                        </w:rPr>
                                                        <w:t>Members:</w:t>
                                                      </w:r>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hyperlink r:id="rId11" w:history="1">
                                                        <w:r>
                                                          <w:rPr>
                                                            <w:rStyle w:val="Hyperlink"/>
                                                            <w:rFonts w:ascii="Arial" w:hAnsi="Arial" w:cs="Arial"/>
                                                            <w:sz w:val="24"/>
                                                            <w:szCs w:val="24"/>
                                                          </w:rPr>
                                                          <w:t>Rep. Cecil Bell, Jr.</w:t>
                                                        </w:r>
                                                      </w:hyperlink>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Fonts w:ascii="Arial" w:hAnsi="Arial" w:cs="Arial"/>
                                                          <w:color w:val="000000"/>
                                                          <w:sz w:val="24"/>
                                                          <w:szCs w:val="24"/>
                                                        </w:rPr>
                                                        <w:t>(512) 463-0650</w:t>
                                                      </w:r>
                                                    </w:p>
                                                  </w:tc>
                                                </w:tr>
                                                <w:tr w:rsidR="00A40F77">
                                                  <w:tc>
                                                    <w:tcPr>
                                                      <w:tcW w:w="0" w:type="auto"/>
                                                      <w:tcBorders>
                                                        <w:top w:val="nil"/>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Fonts w:ascii="Arial" w:hAnsi="Arial" w:cs="Arial"/>
                                                          <w:color w:val="000000"/>
                                                          <w:sz w:val="24"/>
                                                          <w:szCs w:val="24"/>
                                                        </w:rPr>
                                                        <w:t> </w:t>
                                                      </w:r>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hyperlink r:id="rId12" w:history="1">
                                                        <w:r>
                                                          <w:rPr>
                                                            <w:rStyle w:val="Hyperlink"/>
                                                            <w:rFonts w:ascii="Arial" w:hAnsi="Arial" w:cs="Arial"/>
                                                            <w:sz w:val="24"/>
                                                            <w:szCs w:val="24"/>
                                                          </w:rPr>
                                                          <w:t>Rep. Keith Bell</w:t>
                                                        </w:r>
                                                      </w:hyperlink>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Fonts w:ascii="Arial" w:hAnsi="Arial" w:cs="Arial"/>
                                                          <w:color w:val="000000"/>
                                                          <w:sz w:val="24"/>
                                                          <w:szCs w:val="24"/>
                                                        </w:rPr>
                                                        <w:t>(512) 463-0458</w:t>
                                                      </w:r>
                                                    </w:p>
                                                  </w:tc>
                                                </w:tr>
                                                <w:tr w:rsidR="00A40F77">
                                                  <w:tc>
                                                    <w:tcPr>
                                                      <w:tcW w:w="0" w:type="auto"/>
                                                      <w:tcBorders>
                                                        <w:top w:val="nil"/>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Fonts w:ascii="Arial" w:hAnsi="Arial" w:cs="Arial"/>
                                                          <w:color w:val="000000"/>
                                                          <w:sz w:val="24"/>
                                                          <w:szCs w:val="24"/>
                                                        </w:rPr>
                                                        <w:t> </w:t>
                                                      </w:r>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hyperlink r:id="rId13" w:history="1">
                                                        <w:r>
                                                          <w:rPr>
                                                            <w:rStyle w:val="Hyperlink"/>
                                                            <w:rFonts w:ascii="Arial" w:hAnsi="Arial" w:cs="Arial"/>
                                                            <w:sz w:val="24"/>
                                                            <w:szCs w:val="24"/>
                                                          </w:rPr>
                                                          <w:t>Rep. Brad Buckley</w:t>
                                                        </w:r>
                                                      </w:hyperlink>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Fonts w:ascii="Arial" w:hAnsi="Arial" w:cs="Arial"/>
                                                          <w:color w:val="000000"/>
                                                          <w:sz w:val="24"/>
                                                          <w:szCs w:val="24"/>
                                                        </w:rPr>
                                                        <w:t>(512) 463-0684</w:t>
                                                      </w:r>
                                                    </w:p>
                                                  </w:tc>
                                                </w:tr>
                                                <w:tr w:rsidR="00A40F77">
                                                  <w:tc>
                                                    <w:tcPr>
                                                      <w:tcW w:w="0" w:type="auto"/>
                                                      <w:tcBorders>
                                                        <w:top w:val="nil"/>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Fonts w:ascii="Arial" w:hAnsi="Arial" w:cs="Arial"/>
                                                          <w:color w:val="000000"/>
                                                          <w:sz w:val="24"/>
                                                          <w:szCs w:val="24"/>
                                                        </w:rPr>
                                                        <w:t> </w:t>
                                                      </w:r>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hyperlink r:id="rId14" w:history="1">
                                                        <w:r>
                                                          <w:rPr>
                                                            <w:rStyle w:val="Hyperlink"/>
                                                            <w:rFonts w:ascii="Arial" w:hAnsi="Arial" w:cs="Arial"/>
                                                            <w:sz w:val="24"/>
                                                            <w:szCs w:val="24"/>
                                                          </w:rPr>
                                                          <w:t>Rep. </w:t>
                                                        </w:r>
                                                        <w:proofErr w:type="spellStart"/>
                                                        <w:r>
                                                          <w:rPr>
                                                            <w:rStyle w:val="Hyperlink"/>
                                                            <w:rFonts w:ascii="Arial" w:hAnsi="Arial" w:cs="Arial"/>
                                                            <w:sz w:val="24"/>
                                                            <w:szCs w:val="24"/>
                                                          </w:rPr>
                                                          <w:t>Evelina</w:t>
                                                        </w:r>
                                                        <w:proofErr w:type="spellEnd"/>
                                                        <w:r>
                                                          <w:rPr>
                                                            <w:rStyle w:val="Hyperlink"/>
                                                            <w:rFonts w:ascii="Arial" w:hAnsi="Arial" w:cs="Arial"/>
                                                            <w:sz w:val="24"/>
                                                            <w:szCs w:val="24"/>
                                                          </w:rPr>
                                                          <w:t xml:space="preserve"> “Lina” Ortega</w:t>
                                                        </w:r>
                                                      </w:hyperlink>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Fonts w:ascii="Arial" w:hAnsi="Arial" w:cs="Arial"/>
                                                          <w:color w:val="000000"/>
                                                          <w:sz w:val="24"/>
                                                          <w:szCs w:val="24"/>
                                                        </w:rPr>
                                                        <w:t>(512) 463-0638</w:t>
                                                      </w:r>
                                                    </w:p>
                                                  </w:tc>
                                                </w:tr>
                                                <w:tr w:rsidR="00A40F77">
                                                  <w:tc>
                                                    <w:tcPr>
                                                      <w:tcW w:w="0" w:type="auto"/>
                                                      <w:tcBorders>
                                                        <w:top w:val="nil"/>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Fonts w:ascii="Arial" w:hAnsi="Arial" w:cs="Arial"/>
                                                          <w:color w:val="000000"/>
                                                          <w:sz w:val="24"/>
                                                          <w:szCs w:val="24"/>
                                                        </w:rPr>
                                                        <w:t> </w:t>
                                                      </w:r>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hyperlink r:id="rId15" w:history="1">
                                                        <w:r>
                                                          <w:rPr>
                                                            <w:rStyle w:val="Hyperlink"/>
                                                            <w:rFonts w:ascii="Arial" w:hAnsi="Arial" w:cs="Arial"/>
                                                            <w:sz w:val="24"/>
                                                            <w:szCs w:val="24"/>
                                                          </w:rPr>
                                                          <w:t>Rep. Ron Reynolds</w:t>
                                                        </w:r>
                                                      </w:hyperlink>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Fonts w:ascii="Arial" w:hAnsi="Arial" w:cs="Arial"/>
                                                          <w:color w:val="000000"/>
                                                          <w:sz w:val="24"/>
                                                          <w:szCs w:val="24"/>
                                                        </w:rPr>
                                                        <w:t>(512) 463-0494</w:t>
                                                      </w:r>
                                                    </w:p>
                                                  </w:tc>
                                                </w:tr>
                                                <w:tr w:rsidR="00A40F77">
                                                  <w:tc>
                                                    <w:tcPr>
                                                      <w:tcW w:w="0" w:type="auto"/>
                                                      <w:tcBorders>
                                                        <w:top w:val="nil"/>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Fonts w:ascii="Arial" w:hAnsi="Arial" w:cs="Arial"/>
                                                          <w:color w:val="000000"/>
                                                          <w:sz w:val="24"/>
                                                          <w:szCs w:val="24"/>
                                                        </w:rPr>
                                                        <w:t> </w:t>
                                                      </w:r>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hyperlink r:id="rId16" w:history="1">
                                                        <w:r>
                                                          <w:rPr>
                                                            <w:rStyle w:val="Hyperlink"/>
                                                            <w:rFonts w:ascii="Arial" w:hAnsi="Arial" w:cs="Arial"/>
                                                            <w:sz w:val="24"/>
                                                            <w:szCs w:val="24"/>
                                                          </w:rPr>
                                                          <w:t>Rep. Mike Schofield</w:t>
                                                        </w:r>
                                                      </w:hyperlink>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Fonts w:ascii="Arial" w:hAnsi="Arial" w:cs="Arial"/>
                                                          <w:color w:val="000000"/>
                                                          <w:sz w:val="24"/>
                                                          <w:szCs w:val="24"/>
                                                        </w:rPr>
                                                        <w:t>(512) 463-0528</w:t>
                                                      </w:r>
                                                    </w:p>
                                                  </w:tc>
                                                </w:tr>
                                                <w:tr w:rsidR="00A40F77">
                                                  <w:tc>
                                                    <w:tcPr>
                                                      <w:tcW w:w="0" w:type="auto"/>
                                                      <w:tcBorders>
                                                        <w:top w:val="nil"/>
                                                        <w:left w:val="single" w:sz="8" w:space="0" w:color="auto"/>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Fonts w:ascii="Arial" w:hAnsi="Arial" w:cs="Arial"/>
                                                          <w:color w:val="000000"/>
                                                          <w:sz w:val="24"/>
                                                          <w:szCs w:val="24"/>
                                                        </w:rPr>
                                                        <w:t> </w:t>
                                                      </w:r>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hyperlink r:id="rId17" w:history="1">
                                                        <w:r>
                                                          <w:rPr>
                                                            <w:rStyle w:val="Hyperlink"/>
                                                            <w:rFonts w:ascii="Arial" w:hAnsi="Arial" w:cs="Arial"/>
                                                            <w:sz w:val="24"/>
                                                            <w:szCs w:val="24"/>
                                                          </w:rPr>
                                                          <w:t>Rep. Carl O. Sherman, Sr.</w:t>
                                                        </w:r>
                                                      </w:hyperlink>
                                                    </w:p>
                                                  </w:tc>
                                                  <w:tc>
                                                    <w:tcPr>
                                                      <w:tcW w:w="0" w:type="auto"/>
                                                      <w:tcBorders>
                                                        <w:top w:val="nil"/>
                                                        <w:left w:val="nil"/>
                                                        <w:bottom w:val="single" w:sz="8" w:space="0" w:color="auto"/>
                                                        <w:right w:val="single" w:sz="8" w:space="0" w:color="auto"/>
                                                      </w:tcBorders>
                                                      <w:tcMar>
                                                        <w:top w:w="90" w:type="dxa"/>
                                                        <w:left w:w="90" w:type="dxa"/>
                                                        <w:bottom w:w="90" w:type="dxa"/>
                                                        <w:right w:w="90" w:type="dxa"/>
                                                      </w:tcMar>
                                                      <w:vAlign w:val="center"/>
                                                      <w:hideMark/>
                                                    </w:tcPr>
                                                    <w:p w:rsidR="00A40F77" w:rsidRDefault="00A40F77">
                                                      <w:pPr>
                                                        <w:spacing w:line="360" w:lineRule="auto"/>
                                                        <w:rPr>
                                                          <w:rFonts w:ascii="Arial" w:hAnsi="Arial" w:cs="Arial"/>
                                                          <w:color w:val="000000"/>
                                                          <w:sz w:val="24"/>
                                                          <w:szCs w:val="24"/>
                                                        </w:rPr>
                                                      </w:pPr>
                                                      <w:r>
                                                        <w:rPr>
                                                          <w:rFonts w:ascii="Arial" w:hAnsi="Arial" w:cs="Arial"/>
                                                          <w:color w:val="000000"/>
                                                          <w:sz w:val="24"/>
                                                          <w:szCs w:val="24"/>
                                                        </w:rPr>
                                                        <w:t>(512) 463-0953</w:t>
                                                      </w:r>
                                                    </w:p>
                                                  </w:tc>
                                                </w:tr>
                                              </w:tbl>
                                              <w:p w:rsidR="00A40F77" w:rsidRDefault="00A40F77">
                                                <w:pPr>
                                                  <w:pStyle w:val="Heading2"/>
                                                  <w:rPr>
                                                    <w:rFonts w:ascii="Arial" w:eastAsia="Times New Roman" w:hAnsi="Arial" w:cs="Arial"/>
                                                    <w:color w:val="202020"/>
                                                    <w:sz w:val="33"/>
                                                    <w:szCs w:val="33"/>
                                                  </w:rPr>
                                                </w:pPr>
                                                <w:r>
                                                  <w:rPr>
                                                    <w:rFonts w:ascii="Arial" w:eastAsia="Times New Roman" w:hAnsi="Arial" w:cs="Arial"/>
                                                    <w:color w:val="202020"/>
                                                    <w:sz w:val="33"/>
                                                    <w:szCs w:val="33"/>
                                                  </w:rPr>
                                                  <w:t>What exactly does the bill do?</w:t>
                                                </w:r>
                                              </w:p>
                                              <w:p w:rsidR="00A40F77" w:rsidRDefault="00A40F77">
                                                <w:pPr>
                                                  <w:pStyle w:val="NormalWeb"/>
                                                  <w:spacing w:line="276" w:lineRule="auto"/>
                                                  <w:rPr>
                                                    <w:rFonts w:ascii="Arial" w:hAnsi="Arial" w:cs="Arial"/>
                                                    <w:color w:val="000000"/>
                                                  </w:rPr>
                                                </w:pPr>
                                                <w:r>
                                                  <w:rPr>
                                                    <w:rFonts w:ascii="Arial" w:hAnsi="Arial" w:cs="Arial"/>
                                                    <w:color w:val="000000"/>
                                                  </w:rPr>
                                                  <w:t xml:space="preserve">HB 5217 will allow landowners to unilaterally release their property from any Texas city's extra-territorial jurisdiction (ETJ). It would nullify </w:t>
                                                </w:r>
                                                <w:r>
                                                  <w:rPr>
                                                    <w:rStyle w:val="Strong"/>
                                                    <w:rFonts w:ascii="Arial" w:hAnsi="Arial" w:cs="Arial"/>
                                                    <w:color w:val="000000"/>
                                                  </w:rPr>
                                                  <w:t>410,000 acres</w:t>
                                                </w:r>
                                                <w:r>
                                                  <w:rPr>
                                                    <w:rFonts w:ascii="Arial" w:hAnsi="Arial" w:cs="Arial"/>
                                                    <w:color w:val="000000"/>
                                                  </w:rPr>
                                                  <w:t xml:space="preserve"> of San Antonio's tree preservation ordinance and </w:t>
                                                </w:r>
                                                <w:r>
                                                  <w:rPr>
                                                    <w:rStyle w:val="Strong"/>
                                                    <w:rFonts w:ascii="Arial" w:hAnsi="Arial" w:cs="Arial"/>
                                                    <w:color w:val="000000"/>
                                                  </w:rPr>
                                                  <w:t>46,000 acres</w:t>
                                                </w:r>
                                                <w:r>
                                                  <w:rPr>
                                                    <w:rFonts w:ascii="Arial" w:hAnsi="Arial" w:cs="Arial"/>
                                                    <w:color w:val="000000"/>
                                                  </w:rPr>
                                                  <w:t xml:space="preserve"> of its aquifer protection ordinance (see picture at bottom).</w:t>
                                                </w:r>
                                              </w:p>
                                              <w:p w:rsidR="00A40F77" w:rsidRDefault="00A40F77">
                                                <w:pPr>
                                                  <w:pStyle w:val="Heading2"/>
                                                  <w:rPr>
                                                    <w:rFonts w:ascii="Arial" w:eastAsia="Times New Roman" w:hAnsi="Arial" w:cs="Arial"/>
                                                    <w:color w:val="202020"/>
                                                    <w:sz w:val="33"/>
                                                    <w:szCs w:val="33"/>
                                                  </w:rPr>
                                                </w:pPr>
                                                <w:r>
                                                  <w:rPr>
                                                    <w:rFonts w:ascii="Arial" w:eastAsia="Times New Roman" w:hAnsi="Arial" w:cs="Arial"/>
                                                    <w:color w:val="202020"/>
                                                    <w:sz w:val="33"/>
                                                    <w:szCs w:val="33"/>
                                                  </w:rPr>
                                                  <w:t>What's at stake?</w:t>
                                                </w:r>
                                              </w:p>
                                              <w:p w:rsidR="00A40F77" w:rsidRDefault="00A40F77">
                                                <w:pPr>
                                                  <w:pStyle w:val="NormalWeb"/>
                                                  <w:spacing w:line="276" w:lineRule="auto"/>
                                                  <w:rPr>
                                                    <w:rFonts w:ascii="Arial" w:hAnsi="Arial" w:cs="Arial"/>
                                                    <w:color w:val="000000"/>
                                                  </w:rPr>
                                                </w:pPr>
                                                <w:r>
                                                  <w:rPr>
                                                    <w:rFonts w:ascii="Arial" w:hAnsi="Arial" w:cs="Arial"/>
                                                    <w:color w:val="000000"/>
                                                  </w:rPr>
                                                  <w:t>This bill would let developers clear-cut trees, even giant heritage oaks, anywhere in the ETJ. Since the vast majority of property inside San Antonio's (</w:t>
                                                </w:r>
                                                <w:proofErr w:type="spellStart"/>
                                                <w:r>
                                                  <w:rPr>
                                                    <w:rFonts w:ascii="Arial" w:hAnsi="Arial" w:cs="Arial"/>
                                                    <w:color w:val="000000"/>
                                                  </w:rPr>
                                                  <w:t>CoSA's</w:t>
                                                </w:r>
                                                <w:proofErr w:type="spellEnd"/>
                                                <w:r>
                                                  <w:rPr>
                                                    <w:rFonts w:ascii="Arial" w:hAnsi="Arial" w:cs="Arial"/>
                                                    <w:color w:val="000000"/>
                                                  </w:rPr>
                                                  <w:t xml:space="preserve">) city limits is already developed, the ETJ is where nearly all development of raw, natural land occurs. In other words, if this bill passes, </w:t>
                                                </w:r>
                                                <w:proofErr w:type="spellStart"/>
                                                <w:r>
                                                  <w:rPr>
                                                    <w:rFonts w:ascii="Arial" w:hAnsi="Arial" w:cs="Arial"/>
                                                    <w:color w:val="000000"/>
                                                  </w:rPr>
                                                  <w:t>CoSA's</w:t>
                                                </w:r>
                                                <w:proofErr w:type="spellEnd"/>
                                                <w:r>
                                                  <w:rPr>
                                                    <w:rFonts w:ascii="Arial" w:hAnsi="Arial" w:cs="Arial"/>
                                                    <w:color w:val="000000"/>
                                                  </w:rPr>
                                                  <w:t xml:space="preserve"> tree ordinance will be all but worthless.</w:t>
                                                </w:r>
                                              </w:p>
                                              <w:p w:rsidR="00A40F77" w:rsidRDefault="00A40F77">
                                                <w:pPr>
                                                  <w:pStyle w:val="NormalWeb"/>
                                                  <w:spacing w:line="276" w:lineRule="auto"/>
                                                  <w:rPr>
                                                    <w:rFonts w:ascii="Arial" w:hAnsi="Arial" w:cs="Arial"/>
                                                    <w:color w:val="000000"/>
                                                  </w:rPr>
                                                </w:pPr>
                                                <w:r>
                                                  <w:rPr>
                                                    <w:rFonts w:ascii="Arial" w:hAnsi="Arial" w:cs="Arial"/>
                                                    <w:color w:val="000000"/>
                                                  </w:rPr>
                                                  <w:lastRenderedPageBreak/>
                                                  <w:t xml:space="preserve">In addition, developers could ignore the 15% impervious cover limit prescribed by the aquifer protection ordinance, as well as protections for </w:t>
                                                </w:r>
                                                <w:r>
                                                  <w:rPr>
                                                    <w:rStyle w:val="Strong"/>
                                                    <w:rFonts w:ascii="Arial" w:hAnsi="Arial" w:cs="Arial"/>
                                                    <w:color w:val="000000"/>
                                                  </w:rPr>
                                                  <w:t>creeks, caves and recharge features</w:t>
                                                </w:r>
                                                <w:r>
                                                  <w:rPr>
                                                    <w:rFonts w:ascii="Arial" w:hAnsi="Arial" w:cs="Arial"/>
                                                    <w:color w:val="000000"/>
                                                  </w:rPr>
                                                  <w:t>. There are approximately 46,000 acres of recharge zone in the ETJ. While some of that land is already developed, there are still thousands of acres of natural land available for future housing subdivisions and commercial buildings.</w:t>
                                                </w:r>
                                              </w:p>
                                              <w:p w:rsidR="00A40F77" w:rsidRDefault="00A40F77">
                                                <w:pPr>
                                                  <w:pStyle w:val="Heading2"/>
                                                  <w:rPr>
                                                    <w:rFonts w:ascii="Arial" w:eastAsia="Times New Roman" w:hAnsi="Arial" w:cs="Arial"/>
                                                    <w:color w:val="202020"/>
                                                    <w:sz w:val="33"/>
                                                    <w:szCs w:val="33"/>
                                                  </w:rPr>
                                                </w:pPr>
                                                <w:r>
                                                  <w:rPr>
                                                    <w:rFonts w:ascii="Arial" w:eastAsia="Times New Roman" w:hAnsi="Arial" w:cs="Arial"/>
                                                    <w:color w:val="202020"/>
                                                    <w:sz w:val="33"/>
                                                    <w:szCs w:val="33"/>
                                                  </w:rPr>
                                                  <w:t>The bill is unfair to taxpayers</w:t>
                                                </w:r>
                                              </w:p>
                                              <w:p w:rsidR="00A40F77" w:rsidRDefault="00A40F77">
                                                <w:pPr>
                                                  <w:pStyle w:val="NormalWeb"/>
                                                  <w:spacing w:line="276" w:lineRule="auto"/>
                                                  <w:rPr>
                                                    <w:rFonts w:ascii="Arial" w:hAnsi="Arial" w:cs="Arial"/>
                                                    <w:color w:val="000000"/>
                                                  </w:rPr>
                                                </w:pPr>
                                                <w:r>
                                                  <w:rPr>
                                                    <w:rFonts w:ascii="Arial" w:hAnsi="Arial" w:cs="Arial"/>
                                                    <w:color w:val="000000"/>
                                                  </w:rPr>
                                                  <w:t xml:space="preserve">The taxpayers of San Antonio have spent hundreds of millions of dollars buying 175,293 acres of </w:t>
                                                </w:r>
                                                <w:hyperlink r:id="rId18" w:history="1">
                                                  <w:r>
                                                    <w:rPr>
                                                      <w:rStyle w:val="Hyperlink"/>
                                                      <w:rFonts w:ascii="Arial" w:hAnsi="Arial" w:cs="Arial"/>
                                                    </w:rPr>
                                                    <w:t>land and conservation easements</w:t>
                                                  </w:r>
                                                </w:hyperlink>
                                                <w:r>
                                                  <w:rPr>
                                                    <w:rFonts w:ascii="Arial" w:hAnsi="Arial" w:cs="Arial"/>
                                                    <w:color w:val="000000"/>
                                                  </w:rPr>
                                                  <w:t xml:space="preserve"> to protect the Edwards Aquifer. This bill will give recharge zone developers, whose properties discharge contaminated runoff, a free ride by exempting them from aquifer protection rules. Taxpayers will bear the entire burden of protecting the aquifer.</w:t>
                                                </w:r>
                                              </w:p>
                                              <w:p w:rsidR="00A40F77" w:rsidRDefault="00A40F77" w:rsidP="00A40F77">
                                                <w:pPr>
                                                  <w:pStyle w:val="Heading2"/>
                                                  <w:rPr>
                                                    <w:rFonts w:ascii="Arial" w:eastAsia="Times New Roman" w:hAnsi="Arial" w:cs="Arial"/>
                                                    <w:color w:val="202020"/>
                                                    <w:sz w:val="33"/>
                                                    <w:szCs w:val="33"/>
                                                  </w:rPr>
                                                </w:pPr>
                                                <w:r>
                                                  <w:rPr>
                                                    <w:rFonts w:ascii="Arial" w:eastAsia="Times New Roman" w:hAnsi="Arial" w:cs="Arial"/>
                                                    <w:color w:val="202020"/>
                                                    <w:sz w:val="33"/>
                                                    <w:szCs w:val="33"/>
                                                  </w:rPr>
                                                  <w:t>Map of San Antonio's ETJ</w:t>
                                                </w:r>
                                              </w:p>
                                              <w:p w:rsidR="00A40F77" w:rsidRDefault="00A40F77">
                                                <w:pPr>
                                                  <w:spacing w:line="360" w:lineRule="auto"/>
                                                  <w:rPr>
                                                    <w:rFonts w:ascii="Arial" w:hAnsi="Arial" w:cs="Arial"/>
                                                    <w:color w:val="000000"/>
                                                    <w:sz w:val="24"/>
                                                    <w:szCs w:val="24"/>
                                                  </w:rPr>
                                                </w:pPr>
                                                <w:r>
                                                  <w:rPr>
                                                    <w:rFonts w:ascii="Arial" w:hAnsi="Arial" w:cs="Arial"/>
                                                    <w:noProof/>
                                                    <w:color w:val="000000"/>
                                                    <w:sz w:val="24"/>
                                                    <w:szCs w:val="24"/>
                                                  </w:rPr>
                                                  <w:drawing>
                                                    <wp:inline distT="0" distB="0" distL="0" distR="0">
                                                      <wp:extent cx="5705475" cy="5503589"/>
                                                      <wp:effectExtent l="0" t="0" r="0" b="1905"/>
                                                      <wp:docPr id="4" name="Picture 4" descr="San Antonio ETJ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Antonio ETJ ma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1492" cy="5538331"/>
                                                              </a:xfrm>
                                                              <a:prstGeom prst="rect">
                                                                <a:avLst/>
                                                              </a:prstGeom>
                                                              <a:noFill/>
                                                              <a:ln>
                                                                <a:noFill/>
                                                              </a:ln>
                                                            </pic:spPr>
                                                          </pic:pic>
                                                        </a:graphicData>
                                                      </a:graphic>
                                                    </wp:inline>
                                                  </w:drawing>
                                                </w:r>
                                              </w:p>
                                              <w:p w:rsidR="00A40F77" w:rsidRDefault="00A40F77">
                                                <w:pPr>
                                                  <w:spacing w:line="360" w:lineRule="auto"/>
                                                  <w:jc w:val="center"/>
                                                  <w:rPr>
                                                    <w:rFonts w:ascii="Arial" w:hAnsi="Arial" w:cs="Arial"/>
                                                    <w:i/>
                                                    <w:iCs/>
                                                    <w:color w:val="000000"/>
                                                    <w:sz w:val="20"/>
                                                    <w:szCs w:val="20"/>
                                                  </w:rPr>
                                                </w:pPr>
                                                <w:r>
                                                  <w:rPr>
                                                    <w:rFonts w:ascii="Arial" w:hAnsi="Arial" w:cs="Arial"/>
                                                    <w:i/>
                                                    <w:iCs/>
                                                    <w:color w:val="000000"/>
                                                    <w:sz w:val="20"/>
                                                    <w:szCs w:val="20"/>
                                                  </w:rPr>
                                                  <w:t>San Antonio's ETJ, shown in green, extends 5 miles past its city limits</w:t>
                                                </w:r>
                                              </w:p>
                                              <w:p w:rsidR="00A40F77" w:rsidRDefault="00A40F77">
                                                <w:pPr>
                                                  <w:pStyle w:val="Heading2"/>
                                                  <w:rPr>
                                                    <w:rFonts w:ascii="Arial" w:eastAsia="Times New Roman" w:hAnsi="Arial" w:cs="Arial"/>
                                                    <w:color w:val="202020"/>
                                                    <w:sz w:val="33"/>
                                                    <w:szCs w:val="33"/>
                                                  </w:rPr>
                                                </w:pPr>
                                                <w:r>
                                                  <w:rPr>
                                                    <w:rFonts w:ascii="Arial" w:eastAsia="Times New Roman" w:hAnsi="Arial" w:cs="Arial"/>
                                                    <w:color w:val="202020"/>
                                                    <w:sz w:val="33"/>
                                                    <w:szCs w:val="33"/>
                                                  </w:rPr>
                                                  <w:t>The Myth of "Regulation without Representation"</w:t>
                                                </w:r>
                                              </w:p>
                                              <w:p w:rsidR="00A40F77" w:rsidRDefault="00A40F77">
                                                <w:pPr>
                                                  <w:pStyle w:val="NormalWeb"/>
                                                  <w:spacing w:line="276" w:lineRule="auto"/>
                                                  <w:rPr>
                                                    <w:rFonts w:ascii="Arial" w:hAnsi="Arial" w:cs="Arial"/>
                                                    <w:color w:val="000000"/>
                                                  </w:rPr>
                                                </w:pPr>
                                                <w:r>
                                                  <w:rPr>
                                                    <w:rFonts w:ascii="Arial" w:hAnsi="Arial" w:cs="Arial"/>
                                                    <w:color w:val="000000"/>
                                                  </w:rPr>
                                                  <w:t>This bill is founded on the premise that, because residents in the ETJ cannot vote in city elections, they shouldn't be subject to city regulations. There are several flaws in this premise.</w:t>
                                                </w:r>
                                              </w:p>
                                              <w:p w:rsidR="00A40F77" w:rsidRDefault="00A40F77">
                                                <w:pPr>
                                                  <w:pStyle w:val="NormalWeb"/>
                                                  <w:spacing w:line="276" w:lineRule="auto"/>
                                                  <w:rPr>
                                                    <w:rFonts w:ascii="Arial" w:hAnsi="Arial" w:cs="Arial"/>
                                                    <w:color w:val="000000"/>
                                                  </w:rPr>
                                                </w:pPr>
                                                <w:r>
                                                  <w:rPr>
                                                    <w:rStyle w:val="Strong"/>
                                                    <w:rFonts w:ascii="Arial" w:hAnsi="Arial" w:cs="Arial"/>
                                                    <w:color w:val="000000"/>
                                                  </w:rPr>
                                                  <w:t>First, limited-liability corporations, and homebuilding corporations</w:t>
                                                </w:r>
                                                <w:r>
                                                  <w:rPr>
                                                    <w:rFonts w:ascii="Arial" w:hAnsi="Arial" w:cs="Arial"/>
                                                    <w:color w:val="000000"/>
                                                  </w:rPr>
                                                  <w:t xml:space="preserve"> from places like California, Michigan and Dallas, can't vote in city elections </w:t>
                                                </w:r>
                                                <w:r>
                                                  <w:rPr>
                                                    <w:rStyle w:val="Emphasis"/>
                                                    <w:rFonts w:ascii="Arial" w:hAnsi="Arial" w:cs="Arial"/>
                                                    <w:color w:val="000000"/>
                                                  </w:rPr>
                                                  <w:t>anyway</w:t>
                                                </w:r>
                                                <w:r>
                                                  <w:rPr>
                                                    <w:rFonts w:ascii="Arial" w:hAnsi="Arial" w:cs="Arial"/>
                                                    <w:color w:val="000000"/>
                                                  </w:rPr>
                                                  <w:t xml:space="preserve">. The vast </w:t>
                                                </w:r>
                                                <w:r>
                                                  <w:rPr>
                                                    <w:rFonts w:ascii="Arial" w:hAnsi="Arial" w:cs="Arial"/>
                                                    <w:color w:val="000000"/>
                                                  </w:rPr>
                                                  <w:lastRenderedPageBreak/>
                                                  <w:t xml:space="preserve">majority of ETJ residents </w:t>
                                                </w:r>
                                                <w:r>
                                                  <w:rPr>
                                                    <w:rStyle w:val="Strong"/>
                                                    <w:rFonts w:ascii="Arial" w:hAnsi="Arial" w:cs="Arial"/>
                                                    <w:color w:val="000000"/>
                                                  </w:rPr>
                                                  <w:t>have no city regulations to comply with</w:t>
                                                </w:r>
                                                <w:r>
                                                  <w:rPr>
                                                    <w:rFonts w:ascii="Arial" w:hAnsi="Arial" w:cs="Arial"/>
                                                    <w:color w:val="000000"/>
                                                  </w:rPr>
                                                  <w:t>. San Antonio’s tree and aquifer protection ordinances apply only to developers/builders.</w:t>
                                                </w:r>
                                              </w:p>
                                              <w:p w:rsidR="00A40F77" w:rsidRDefault="00A40F77">
                                                <w:pPr>
                                                  <w:pStyle w:val="NormalWeb"/>
                                                  <w:spacing w:line="276" w:lineRule="auto"/>
                                                  <w:rPr>
                                                    <w:rFonts w:ascii="Arial" w:hAnsi="Arial" w:cs="Arial"/>
                                                    <w:color w:val="000000"/>
                                                  </w:rPr>
                                                </w:pPr>
                                                <w:r>
                                                  <w:rPr>
                                                    <w:rStyle w:val="Strong"/>
                                                    <w:rFonts w:ascii="Arial" w:hAnsi="Arial" w:cs="Arial"/>
                                                    <w:color w:val="000000"/>
                                                  </w:rPr>
                                                  <w:t>Second</w:t>
                                                </w:r>
                                                <w:r>
                                                  <w:rPr>
                                                    <w:rFonts w:ascii="Arial" w:hAnsi="Arial" w:cs="Arial"/>
                                                    <w:color w:val="000000"/>
                                                  </w:rPr>
                                                  <w:t xml:space="preserve">, ETJ residents can't vote because they don't pay city taxes. Yet, they are free to take advantage of natural areas, city parks, streets and venues that city taxpayers paid for. </w:t>
                                                </w:r>
                                              </w:p>
                                              <w:p w:rsidR="00A40F77" w:rsidRDefault="00A40F77">
                                                <w:pPr>
                                                  <w:pStyle w:val="NormalWeb"/>
                                                  <w:spacing w:line="276" w:lineRule="auto"/>
                                                  <w:rPr>
                                                    <w:rFonts w:ascii="Arial" w:hAnsi="Arial" w:cs="Arial"/>
                                                    <w:color w:val="000000"/>
                                                  </w:rPr>
                                                </w:pPr>
                                                <w:r>
                                                  <w:rPr>
                                                    <w:rStyle w:val="Strong"/>
                                                    <w:rFonts w:ascii="Arial" w:hAnsi="Arial" w:cs="Arial"/>
                                                    <w:color w:val="000000"/>
                                                  </w:rPr>
                                                  <w:t xml:space="preserve">Third, there simply is </w:t>
                                                </w:r>
                                                <w:r>
                                                  <w:rPr>
                                                    <w:rStyle w:val="Emphasis"/>
                                                    <w:rFonts w:ascii="Arial" w:hAnsi="Arial" w:cs="Arial"/>
                                                    <w:b/>
                                                    <w:bCs/>
                                                    <w:color w:val="000000"/>
                                                  </w:rPr>
                                                  <w:t xml:space="preserve">not </w:t>
                                                </w:r>
                                                <w:r>
                                                  <w:rPr>
                                                    <w:rStyle w:val="Strong"/>
                                                    <w:rFonts w:ascii="Arial" w:hAnsi="Arial" w:cs="Arial"/>
                                                    <w:color w:val="000000"/>
                                                  </w:rPr>
                                                  <w:t>any "regulation without representation"</w:t>
                                                </w:r>
                                                <w:r>
                                                  <w:rPr>
                                                    <w:rFonts w:ascii="Arial" w:hAnsi="Arial" w:cs="Arial"/>
                                                    <w:color w:val="000000"/>
                                                  </w:rPr>
                                                  <w:t>. ETJ residents are represented by their County Commissioners on ETJ regulations. Any city development codes applicable to the ETJ are authorized by "</w:t>
                                                </w:r>
                                                <w:proofErr w:type="spellStart"/>
                                                <w:r>
                                                  <w:rPr>
                                                    <w:rFonts w:ascii="Arial" w:hAnsi="Arial" w:cs="Arial"/>
                                                    <w:color w:val="000000"/>
                                                  </w:rPr>
                                                  <w:t>interlocal</w:t>
                                                </w:r>
                                                <w:proofErr w:type="spellEnd"/>
                                                <w:r>
                                                  <w:rPr>
                                                    <w:rFonts w:ascii="Arial" w:hAnsi="Arial" w:cs="Arial"/>
                                                    <w:color w:val="000000"/>
                                                  </w:rPr>
                                                  <w:t xml:space="preserve"> agreements" adopted by their County Commissioners Court (example: </w:t>
                                                </w:r>
                                                <w:hyperlink r:id="rId20" w:history="1">
                                                  <w:r>
                                                    <w:rPr>
                                                      <w:rStyle w:val="Hyperlink"/>
                                                      <w:rFonts w:ascii="Arial" w:hAnsi="Arial" w:cs="Arial"/>
                                                    </w:rPr>
                                                    <w:t>Comal County/</w:t>
                                                  </w:r>
                                                  <w:proofErr w:type="spellStart"/>
                                                  <w:r>
                                                    <w:rPr>
                                                      <w:rStyle w:val="Hyperlink"/>
                                                      <w:rFonts w:ascii="Arial" w:hAnsi="Arial" w:cs="Arial"/>
                                                    </w:rPr>
                                                    <w:t>CoSA</w:t>
                                                  </w:r>
                                                  <w:proofErr w:type="spellEnd"/>
                                                  <w:r>
                                                    <w:rPr>
                                                      <w:rStyle w:val="Hyperlink"/>
                                                      <w:rFonts w:ascii="Arial" w:hAnsi="Arial" w:cs="Arial"/>
                                                    </w:rPr>
                                                    <w:t xml:space="preserve"> agreement</w:t>
                                                  </w:r>
                                                </w:hyperlink>
                                                <w:r>
                                                  <w:rPr>
                                                    <w:rFonts w:ascii="Arial" w:hAnsi="Arial" w:cs="Arial"/>
                                                    <w:color w:val="000000"/>
                                                  </w:rPr>
                                                  <w:t>).</w:t>
                                                </w:r>
                                              </w:p>
                                            </w:tc>
                                          </w:tr>
                                        </w:tbl>
                                        <w:p w:rsidR="00A40F77" w:rsidRDefault="00A40F77">
                                          <w:pPr>
                                            <w:spacing w:line="360" w:lineRule="auto"/>
                                            <w:rPr>
                                              <w:rFonts w:ascii="Arial" w:hAnsi="Arial" w:cs="Arial"/>
                                              <w:color w:val="000000"/>
                                              <w:sz w:val="24"/>
                                              <w:szCs w:val="24"/>
                                            </w:rPr>
                                          </w:pPr>
                                        </w:p>
                                        <w:p w:rsidR="00A40F77" w:rsidRDefault="00A40F77">
                                          <w:pPr>
                                            <w:rPr>
                                              <w:rFonts w:ascii="Times New Roman" w:hAnsi="Times New Roman" w:cs="Times New Roman"/>
                                              <w:color w:val="auto"/>
                                              <w:sz w:val="20"/>
                                              <w:szCs w:val="20"/>
                                            </w:rPr>
                                          </w:pPr>
                                        </w:p>
                                      </w:tc>
                                    </w:tr>
                                  </w:tbl>
                                  <w:p w:rsidR="00A40F77" w:rsidRDefault="00A40F77">
                                    <w:pPr>
                                      <w:rPr>
                                        <w:rFonts w:ascii="Times New Roman" w:eastAsia="Times New Roman" w:hAnsi="Times New Roman" w:cs="Times New Roman"/>
                                        <w:color w:val="auto"/>
                                        <w:sz w:val="20"/>
                                        <w:szCs w:val="20"/>
                                      </w:rPr>
                                    </w:pPr>
                                  </w:p>
                                </w:tc>
                              </w:tr>
                            </w:tbl>
                            <w:p w:rsidR="00A40F77" w:rsidRDefault="00A40F77">
                              <w:pPr>
                                <w:rPr>
                                  <w:rFonts w:ascii="Times New Roman" w:eastAsia="Times New Roman" w:hAnsi="Times New Roman" w:cs="Times New Roman"/>
                                  <w:color w:val="auto"/>
                                  <w:sz w:val="20"/>
                                  <w:szCs w:val="20"/>
                                </w:rPr>
                              </w:pPr>
                            </w:p>
                          </w:tc>
                        </w:tr>
                      </w:tbl>
                      <w:p w:rsidR="00A40F77" w:rsidRDefault="00A40F77">
                        <w:pPr>
                          <w:rPr>
                            <w:rFonts w:ascii="Times New Roman" w:eastAsia="Times New Roman" w:hAnsi="Times New Roman" w:cs="Times New Roman"/>
                            <w:color w:val="auto"/>
                            <w:sz w:val="20"/>
                            <w:szCs w:val="20"/>
                          </w:rPr>
                        </w:pPr>
                      </w:p>
                    </w:tc>
                  </w:tr>
                </w:tbl>
                <w:p w:rsidR="00A40F77" w:rsidRDefault="00A40F77">
                  <w:pPr>
                    <w:rPr>
                      <w:rFonts w:ascii="Times New Roman" w:eastAsia="Times New Roman" w:hAnsi="Times New Roman" w:cs="Times New Roman"/>
                      <w:color w:val="auto"/>
                      <w:sz w:val="20"/>
                      <w:szCs w:val="20"/>
                    </w:rPr>
                  </w:pPr>
                </w:p>
              </w:tc>
            </w:tr>
          </w:tbl>
          <w:p w:rsidR="00A40F77" w:rsidRDefault="00A40F77">
            <w:pPr>
              <w:jc w:val="center"/>
              <w:rPr>
                <w:rFonts w:ascii="Times New Roman" w:eastAsia="Times New Roman" w:hAnsi="Times New Roman" w:cs="Times New Roman"/>
                <w:color w:val="auto"/>
                <w:sz w:val="20"/>
                <w:szCs w:val="20"/>
              </w:rPr>
            </w:pPr>
          </w:p>
        </w:tc>
      </w:tr>
    </w:tbl>
    <w:p w:rsidR="00D82F28" w:rsidRDefault="00D82F28"/>
    <w:sectPr w:rsidR="00D82F28" w:rsidSect="00A40F77">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77"/>
    <w:rsid w:val="00A40F77"/>
    <w:rsid w:val="00D8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227CA-A001-4C89-80C0-53E1BE3C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77"/>
    <w:pPr>
      <w:spacing w:line="240" w:lineRule="auto"/>
    </w:pPr>
    <w:rPr>
      <w:rFonts w:ascii="Calibri" w:hAnsi="Calibri" w:cs="Calibri"/>
      <w:color w:val="808080"/>
    </w:rPr>
  </w:style>
  <w:style w:type="paragraph" w:styleId="Heading1">
    <w:name w:val="heading 1"/>
    <w:basedOn w:val="Normal"/>
    <w:link w:val="Heading1Char"/>
    <w:uiPriority w:val="9"/>
    <w:qFormat/>
    <w:rsid w:val="00A40F7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40F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F77"/>
    <w:rPr>
      <w:rFonts w:ascii="Calibri" w:hAnsi="Calibri" w:cs="Calibri"/>
      <w:b/>
      <w:bCs/>
      <w:color w:val="808080"/>
      <w:kern w:val="36"/>
      <w:sz w:val="48"/>
      <w:szCs w:val="48"/>
    </w:rPr>
  </w:style>
  <w:style w:type="character" w:customStyle="1" w:styleId="Heading2Char">
    <w:name w:val="Heading 2 Char"/>
    <w:basedOn w:val="DefaultParagraphFont"/>
    <w:link w:val="Heading2"/>
    <w:uiPriority w:val="9"/>
    <w:semiHidden/>
    <w:rsid w:val="00A40F77"/>
    <w:rPr>
      <w:rFonts w:ascii="Calibri" w:hAnsi="Calibri" w:cs="Calibri"/>
      <w:b/>
      <w:bCs/>
      <w:color w:val="808080"/>
      <w:sz w:val="36"/>
      <w:szCs w:val="36"/>
    </w:rPr>
  </w:style>
  <w:style w:type="character" w:styleId="Hyperlink">
    <w:name w:val="Hyperlink"/>
    <w:basedOn w:val="DefaultParagraphFont"/>
    <w:uiPriority w:val="99"/>
    <w:semiHidden/>
    <w:unhideWhenUsed/>
    <w:rsid w:val="00A40F77"/>
    <w:rPr>
      <w:color w:val="0000FF"/>
      <w:u w:val="single"/>
    </w:rPr>
  </w:style>
  <w:style w:type="paragraph" w:styleId="NormalWeb">
    <w:name w:val="Normal (Web)"/>
    <w:basedOn w:val="Normal"/>
    <w:uiPriority w:val="99"/>
    <w:semiHidden/>
    <w:unhideWhenUsed/>
    <w:rsid w:val="00A40F77"/>
    <w:pPr>
      <w:spacing w:before="100" w:beforeAutospacing="1" w:after="100" w:afterAutospacing="1"/>
    </w:pPr>
    <w:rPr>
      <w:rFonts w:ascii="Times New Roman" w:hAnsi="Times New Roman" w:cs="Times New Roman"/>
      <w:color w:val="auto"/>
      <w:sz w:val="24"/>
      <w:szCs w:val="24"/>
    </w:rPr>
  </w:style>
  <w:style w:type="character" w:styleId="Strong">
    <w:name w:val="Strong"/>
    <w:basedOn w:val="DefaultParagraphFont"/>
    <w:uiPriority w:val="22"/>
    <w:qFormat/>
    <w:rsid w:val="00A40F77"/>
    <w:rPr>
      <w:b/>
      <w:bCs/>
    </w:rPr>
  </w:style>
  <w:style w:type="character" w:styleId="Emphasis">
    <w:name w:val="Emphasis"/>
    <w:basedOn w:val="DefaultParagraphFont"/>
    <w:uiPriority w:val="20"/>
    <w:qFormat/>
    <w:rsid w:val="00A40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1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nts.house.texas.gov/home?c=c360" TargetMode="External"/><Relationship Id="rId13" Type="http://schemas.openxmlformats.org/officeDocument/2006/relationships/hyperlink" Target="mailto:brad.buckley@house.texas.gov" TargetMode="External"/><Relationship Id="rId18" Type="http://schemas.openxmlformats.org/officeDocument/2006/relationships/hyperlink" Target="https://www.sanantonio.gov/Portals/0/Files/Parks/Edwards%20Aquifer/Website%20Area%20Map.pdf?ver=2023-03-06-104509-26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apitol.texas.gov/tlodocs/88R/schedules/html/C3602023041908001.htm" TargetMode="External"/><Relationship Id="rId12" Type="http://schemas.openxmlformats.org/officeDocument/2006/relationships/hyperlink" Target="mailto:keith.bell@house.texas.gov" TargetMode="External"/><Relationship Id="rId17" Type="http://schemas.openxmlformats.org/officeDocument/2006/relationships/hyperlink" Target="mailto:carl.sherman@house.texas.gov" TargetMode="External"/><Relationship Id="rId2" Type="http://schemas.openxmlformats.org/officeDocument/2006/relationships/settings" Target="settings.xml"/><Relationship Id="rId16" Type="http://schemas.openxmlformats.org/officeDocument/2006/relationships/hyperlink" Target="mailto:mike.schofield@house.texas.gov" TargetMode="External"/><Relationship Id="rId20" Type="http://schemas.openxmlformats.org/officeDocument/2006/relationships/hyperlink" Target="https://cceo.org/subdivision/documents/ILA-SanAntonio.pdf" TargetMode="External"/><Relationship Id="rId1" Type="http://schemas.openxmlformats.org/officeDocument/2006/relationships/styles" Target="styles.xml"/><Relationship Id="rId6" Type="http://schemas.openxmlformats.org/officeDocument/2006/relationships/hyperlink" Target="https://capitol.texas.gov/BillLookup/History.aspx?LegSess=88R&amp;Bill=HB5217" TargetMode="External"/><Relationship Id="rId11" Type="http://schemas.openxmlformats.org/officeDocument/2006/relationships/hyperlink" Target="mailto:cecil.bell@house.texas.gov" TargetMode="External"/><Relationship Id="rId5" Type="http://schemas.openxmlformats.org/officeDocument/2006/relationships/image" Target="media/image1.jpeg"/><Relationship Id="rId15" Type="http://schemas.openxmlformats.org/officeDocument/2006/relationships/hyperlink" Target="mailto:deandre.jackson@house.texas.gov" TargetMode="External"/><Relationship Id="rId10" Type="http://schemas.openxmlformats.org/officeDocument/2006/relationships/hyperlink" Target="mailto:district60.rogers@house.texas.gov" TargetMode="External"/><Relationship Id="rId19" Type="http://schemas.openxmlformats.org/officeDocument/2006/relationships/image" Target="media/image2.png"/><Relationship Id="rId4" Type="http://schemas.openxmlformats.org/officeDocument/2006/relationships/hyperlink" Target="https://texas.sierraclub.org/alamo/" TargetMode="External"/><Relationship Id="rId9" Type="http://schemas.openxmlformats.org/officeDocument/2006/relationships/hyperlink" Target="mailto:dewayne.burns@house.texas.gov" TargetMode="External"/><Relationship Id="rId14" Type="http://schemas.openxmlformats.org/officeDocument/2006/relationships/hyperlink" Target="mailto:paulina.tamayo@house.texa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Peace</dc:creator>
  <cp:keywords/>
  <dc:description/>
  <cp:lastModifiedBy>Annalisa Peace</cp:lastModifiedBy>
  <cp:revision>1</cp:revision>
  <dcterms:created xsi:type="dcterms:W3CDTF">2023-04-18T22:19:00Z</dcterms:created>
  <dcterms:modified xsi:type="dcterms:W3CDTF">2023-04-18T22:23:00Z</dcterms:modified>
</cp:coreProperties>
</file>